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608" w:rsidRPr="00564C83" w:rsidRDefault="00090DEC">
      <w:pPr>
        <w:rPr>
          <w:rFonts w:ascii="HGP行書体" w:eastAsia="HGP行書体"/>
          <w:b/>
          <w:sz w:val="48"/>
          <w:szCs w:val="48"/>
          <w:bdr w:val="single" w:sz="4" w:space="0" w:color="auto"/>
        </w:rPr>
      </w:pPr>
      <w:r w:rsidRPr="00564C83">
        <w:rPr>
          <w:rFonts w:ascii="HGP行書体" w:eastAsia="HGP行書体" w:hint="eastAsia"/>
          <w:b/>
          <w:sz w:val="48"/>
          <w:szCs w:val="48"/>
          <w:bdr w:val="single" w:sz="4" w:space="0" w:color="auto"/>
        </w:rPr>
        <w:t>12M器官生理</w:t>
      </w:r>
      <w:r w:rsidR="00E016BF" w:rsidRPr="00564C83">
        <w:rPr>
          <w:rFonts w:ascii="HGP行書体" w:eastAsia="HGP行書体" w:hint="eastAsia"/>
          <w:b/>
          <w:sz w:val="48"/>
          <w:szCs w:val="48"/>
          <w:bdr w:val="single" w:sz="4" w:space="0" w:color="auto"/>
        </w:rPr>
        <w:t>本試</w:t>
      </w:r>
      <w:r w:rsidR="00564C83" w:rsidRPr="00564C83">
        <w:rPr>
          <w:rFonts w:ascii="HGP行書体" w:eastAsia="HGP行書体" w:hint="eastAsia"/>
          <w:b/>
          <w:sz w:val="48"/>
          <w:szCs w:val="48"/>
          <w:bdr w:val="single" w:sz="4" w:space="0" w:color="auto"/>
        </w:rPr>
        <w:t>（河合先生担当分）解答例</w:t>
      </w:r>
    </w:p>
    <w:p w:rsidR="00090DEC" w:rsidRDefault="00090DEC">
      <w:pPr>
        <w:rPr>
          <w:rFonts w:ascii="HGP行書体" w:eastAsia="HGP行書体"/>
          <w:b/>
          <w:szCs w:val="21"/>
          <w:bdr w:val="single" w:sz="4" w:space="0" w:color="auto"/>
        </w:rPr>
      </w:pPr>
    </w:p>
    <w:p w:rsidR="00090DEC" w:rsidRDefault="00090DEC">
      <w:pPr>
        <w:rPr>
          <w:rFonts w:ascii="HGP行書体" w:eastAsia="HGP行書体"/>
          <w:b/>
          <w:szCs w:val="21"/>
          <w:bdr w:val="single" w:sz="4" w:space="0" w:color="auto"/>
        </w:rPr>
      </w:pPr>
    </w:p>
    <w:p w:rsidR="00090DEC" w:rsidRDefault="00090DEC">
      <w:pPr>
        <w:rPr>
          <w:rFonts w:ascii="ＭＳ 明朝" w:eastAsia="ＭＳ 明朝" w:hAnsi="ＭＳ 明朝" w:cs="ＭＳ 明朝"/>
          <w:b/>
          <w:sz w:val="28"/>
          <w:szCs w:val="28"/>
        </w:rPr>
      </w:pPr>
      <w:r>
        <w:rPr>
          <w:rFonts w:ascii="ＭＳ 明朝" w:eastAsia="ＭＳ 明朝" w:hAnsi="ＭＳ 明朝" w:cs="ＭＳ 明朝" w:hint="eastAsia"/>
          <w:b/>
          <w:sz w:val="28"/>
          <w:szCs w:val="28"/>
        </w:rPr>
        <w:t>【Ⅴ】呼吸</w:t>
      </w:r>
      <w:r w:rsidR="0014152D">
        <w:rPr>
          <w:rFonts w:ascii="ＭＳ 明朝" w:eastAsia="ＭＳ 明朝" w:hAnsi="ＭＳ 明朝" w:cs="ＭＳ 明朝" w:hint="eastAsia"/>
          <w:b/>
          <w:sz w:val="28"/>
          <w:szCs w:val="28"/>
        </w:rPr>
        <w:t>―呼吸生理学実習</w:t>
      </w:r>
    </w:p>
    <w:p w:rsidR="00090DEC" w:rsidRPr="00B56D77" w:rsidRDefault="001405FF" w:rsidP="001405FF">
      <w:pPr>
        <w:rPr>
          <w:rFonts w:ascii="HGS教科書体" w:eastAsia="HGS教科書体" w:hAnsi="ＭＳ 明朝" w:cs="ＭＳ 明朝"/>
          <w:sz w:val="28"/>
          <w:szCs w:val="28"/>
        </w:rPr>
      </w:pPr>
      <w:r>
        <w:rPr>
          <w:rFonts w:ascii="ＭＳ 明朝" w:eastAsia="ＭＳ 明朝" w:hAnsi="ＭＳ 明朝" w:cs="ＭＳ 明朝" w:hint="eastAsia"/>
          <w:b/>
          <w:sz w:val="28"/>
          <w:szCs w:val="28"/>
        </w:rPr>
        <w:t xml:space="preserve">　１－１．</w:t>
      </w:r>
      <w:r w:rsidRPr="00B56D77">
        <w:rPr>
          <w:rFonts w:ascii="HGS教科書体" w:eastAsia="HGS教科書体" w:hAnsi="ＭＳ 明朝" w:cs="ＭＳ 明朝" w:hint="eastAsia"/>
          <w:sz w:val="28"/>
          <w:szCs w:val="28"/>
        </w:rPr>
        <w:t>予備呼気量―１０００mL</w:t>
      </w:r>
    </w:p>
    <w:p w:rsidR="001405FF" w:rsidRPr="00B56D77" w:rsidRDefault="001405FF" w:rsidP="001405FF">
      <w:pPr>
        <w:rPr>
          <w:rFonts w:ascii="HGS教科書体" w:eastAsia="HGS教科書体" w:hAnsi="ＭＳ 明朝" w:cs="ＭＳ 明朝"/>
          <w:sz w:val="28"/>
          <w:szCs w:val="28"/>
        </w:rPr>
      </w:pPr>
      <w:r w:rsidRPr="00B56D77">
        <w:rPr>
          <w:rFonts w:ascii="HGS教科書体" w:eastAsia="HGS教科書体" w:hAnsi="ＭＳ 明朝" w:cs="ＭＳ 明朝" w:hint="eastAsia"/>
          <w:sz w:val="28"/>
          <w:szCs w:val="28"/>
        </w:rPr>
        <w:t xml:space="preserve">　　　　　肺活量―３０００mL</w:t>
      </w:r>
    </w:p>
    <w:p w:rsidR="001405FF" w:rsidRPr="00B56D77" w:rsidRDefault="001405FF" w:rsidP="001405FF">
      <w:pPr>
        <w:rPr>
          <w:rFonts w:ascii="HGS教科書体" w:eastAsia="HGS教科書体" w:hAnsi="ＭＳ 明朝" w:cs="ＭＳ 明朝"/>
          <w:sz w:val="28"/>
          <w:szCs w:val="28"/>
        </w:rPr>
      </w:pPr>
      <w:r w:rsidRPr="00B56D77">
        <w:rPr>
          <w:rFonts w:ascii="HGS教科書体" w:eastAsia="HGS教科書体" w:hAnsi="ＭＳ 明朝" w:cs="ＭＳ 明朝" w:hint="eastAsia"/>
          <w:sz w:val="28"/>
          <w:szCs w:val="28"/>
        </w:rPr>
        <w:t xml:space="preserve">　　　　　１秒率―</w:t>
      </w:r>
      <w:r w:rsidR="00344C6A">
        <w:rPr>
          <w:rFonts w:ascii="HGS教科書体" w:eastAsia="HGS教科書体" w:hAnsi="ＭＳ 明朝" w:cs="ＭＳ 明朝" w:hint="eastAsia"/>
          <w:sz w:val="28"/>
          <w:szCs w:val="28"/>
        </w:rPr>
        <w:t>８３．３％</w:t>
      </w:r>
    </w:p>
    <w:p w:rsidR="001405FF" w:rsidRDefault="001405FF" w:rsidP="001405FF">
      <w:pPr>
        <w:rPr>
          <w:rFonts w:ascii="ＭＳ 明朝" w:eastAsia="ＭＳ 明朝" w:hAnsi="ＭＳ 明朝" w:cs="ＭＳ 明朝"/>
          <w:sz w:val="28"/>
          <w:szCs w:val="28"/>
        </w:rPr>
      </w:pPr>
    </w:p>
    <w:p w:rsidR="001405FF" w:rsidRPr="00B56D77" w:rsidRDefault="001405FF" w:rsidP="00344C6A">
      <w:pPr>
        <w:ind w:leftChars="100" w:left="1053" w:hangingChars="300" w:hanging="843"/>
        <w:rPr>
          <w:rFonts w:ascii="HGS教科書体" w:eastAsia="HGS教科書体" w:hAnsi="ＭＳ 明朝" w:cs="ＭＳ 明朝"/>
          <w:sz w:val="28"/>
          <w:szCs w:val="28"/>
        </w:rPr>
      </w:pPr>
      <w:r>
        <w:rPr>
          <w:rFonts w:ascii="ＭＳ 明朝" w:eastAsia="ＭＳ 明朝" w:hAnsi="ＭＳ 明朝" w:cs="ＭＳ 明朝" w:hint="eastAsia"/>
          <w:b/>
          <w:sz w:val="28"/>
          <w:szCs w:val="28"/>
        </w:rPr>
        <w:t>１</w:t>
      </w:r>
      <w:r w:rsidRPr="001405FF">
        <w:rPr>
          <w:rFonts w:ascii="ＭＳ 明朝" w:eastAsia="ＭＳ 明朝" w:hAnsi="ＭＳ 明朝" w:cs="ＭＳ 明朝" w:hint="eastAsia"/>
          <w:b/>
          <w:sz w:val="28"/>
          <w:szCs w:val="28"/>
        </w:rPr>
        <w:t>－２．</w:t>
      </w:r>
      <w:r w:rsidR="00344C6A">
        <w:rPr>
          <w:rFonts w:ascii="HGS教科書体" w:eastAsia="HGS教科書体" w:hAnsi="ＭＳ 明朝" w:cs="ＭＳ 明朝" w:hint="eastAsia"/>
          <w:sz w:val="28"/>
          <w:szCs w:val="28"/>
        </w:rPr>
        <w:t>１－１のスパイロメータの女性と同年齢・同体格の被験者の</w:t>
      </w:r>
      <w:r w:rsidR="00344C6A" w:rsidRPr="00344C6A">
        <w:rPr>
          <w:rFonts w:ascii="HGS教科書体" w:eastAsia="HGS教科書体" w:hAnsi="ＭＳ 明朝" w:cs="ＭＳ 明朝" w:hint="eastAsia"/>
          <w:sz w:val="28"/>
          <w:szCs w:val="28"/>
          <w:u w:val="single"/>
        </w:rPr>
        <w:t>％VCは８０％以上、</w:t>
      </w:r>
      <w:r w:rsidRPr="00344C6A">
        <w:rPr>
          <w:rFonts w:ascii="HGS教科書体" w:eastAsia="HGS教科書体" w:hAnsi="ＭＳ 明朝" w:cs="ＭＳ 明朝" w:hint="eastAsia"/>
          <w:sz w:val="28"/>
          <w:szCs w:val="28"/>
          <w:u w:val="single"/>
        </w:rPr>
        <w:t>１秒率は７０％以上</w:t>
      </w:r>
      <w:r w:rsidR="00344C6A">
        <w:rPr>
          <w:rFonts w:ascii="HGS教科書体" w:eastAsia="HGS教科書体" w:hAnsi="ＭＳ 明朝" w:cs="ＭＳ 明朝" w:hint="eastAsia"/>
          <w:sz w:val="28"/>
          <w:szCs w:val="28"/>
        </w:rPr>
        <w:t>であれば</w:t>
      </w:r>
      <w:r w:rsidRPr="00B56D77">
        <w:rPr>
          <w:rFonts w:ascii="HGS教科書体" w:eastAsia="HGS教科書体" w:hAnsi="ＭＳ 明朝" w:cs="ＭＳ 明朝" w:hint="eastAsia"/>
          <w:sz w:val="28"/>
          <w:szCs w:val="28"/>
        </w:rPr>
        <w:t>正常値である。喘息の様</w:t>
      </w:r>
      <w:r w:rsidR="00344C6A">
        <w:rPr>
          <w:rFonts w:ascii="HGS教科書体" w:eastAsia="HGS教科書体" w:hAnsi="ＭＳ 明朝" w:cs="ＭＳ 明朝" w:hint="eastAsia"/>
          <w:sz w:val="28"/>
          <w:szCs w:val="28"/>
        </w:rPr>
        <w:t>に</w:t>
      </w:r>
      <w:r w:rsidR="00344C6A" w:rsidRPr="007B771A">
        <w:rPr>
          <w:rFonts w:ascii="HGS教科書体" w:eastAsia="HGS教科書体" w:hAnsi="ＭＳ 明朝" w:cs="ＭＳ 明朝" w:hint="eastAsia"/>
          <w:sz w:val="28"/>
          <w:szCs w:val="28"/>
          <w:u w:val="single"/>
        </w:rPr>
        <w:t>気道</w:t>
      </w:r>
      <w:r w:rsidRPr="007B771A">
        <w:rPr>
          <w:rFonts w:ascii="HGS教科書体" w:eastAsia="HGS教科書体" w:hAnsi="ＭＳ 明朝" w:cs="ＭＳ 明朝" w:hint="eastAsia"/>
          <w:sz w:val="28"/>
          <w:szCs w:val="28"/>
          <w:u w:val="single"/>
        </w:rPr>
        <w:t>閉塞性の障害を患った患者の場合、１秒率が７０％未満と異常値を示す</w:t>
      </w:r>
      <w:r w:rsidRPr="00B56D77">
        <w:rPr>
          <w:rFonts w:ascii="HGS教科書体" w:eastAsia="HGS教科書体" w:hAnsi="ＭＳ 明朝" w:cs="ＭＳ 明朝" w:hint="eastAsia"/>
          <w:sz w:val="28"/>
          <w:szCs w:val="28"/>
        </w:rPr>
        <w:t>（</w:t>
      </w:r>
      <w:r w:rsidR="00344C6A">
        <w:rPr>
          <w:rFonts w:ascii="HGS教科書体" w:eastAsia="HGS教科書体" w:hAnsi="ＭＳ 明朝" w:cs="ＭＳ 明朝" w:hint="eastAsia"/>
          <w:sz w:val="28"/>
          <w:szCs w:val="28"/>
        </w:rPr>
        <w:t>閉塞性障害ならば</w:t>
      </w:r>
      <w:r w:rsidRPr="00B56D77">
        <w:rPr>
          <w:rFonts w:ascii="HGS教科書体" w:eastAsia="HGS教科書体" w:hAnsi="ＭＳ 明朝" w:cs="ＭＳ 明朝" w:hint="eastAsia"/>
          <w:sz w:val="28"/>
          <w:szCs w:val="28"/>
        </w:rPr>
        <w:t>％VCは</w:t>
      </w:r>
      <w:r w:rsidR="00344C6A">
        <w:rPr>
          <w:rFonts w:ascii="HGS教科書体" w:eastAsia="HGS教科書体" w:hAnsi="ＭＳ 明朝" w:cs="ＭＳ 明朝" w:hint="eastAsia"/>
          <w:sz w:val="28"/>
          <w:szCs w:val="28"/>
        </w:rPr>
        <w:t>正常値をとる</w:t>
      </w:r>
      <w:r w:rsidRPr="00B56D77">
        <w:rPr>
          <w:rFonts w:ascii="HGS教科書体" w:eastAsia="HGS教科書体" w:hAnsi="ＭＳ 明朝" w:cs="ＭＳ 明朝" w:hint="eastAsia"/>
          <w:sz w:val="28"/>
          <w:szCs w:val="28"/>
        </w:rPr>
        <w:t>）。</w:t>
      </w:r>
      <w:r w:rsidR="00344C6A">
        <w:rPr>
          <w:rFonts w:ascii="HGS教科書体" w:eastAsia="HGS教科書体" w:hAnsi="ＭＳ 明朝" w:cs="ＭＳ 明朝" w:hint="eastAsia"/>
          <w:sz w:val="28"/>
          <w:szCs w:val="28"/>
        </w:rPr>
        <w:t>bに附いては、１秒量が１７５０mL・努力肺活量が２０００mLより、１秒率は</w:t>
      </w:r>
      <w:r w:rsidR="00F5389E">
        <w:rPr>
          <w:rFonts w:ascii="HGS教科書体" w:eastAsia="HGS教科書体" w:hAnsi="ＭＳ 明朝" w:cs="ＭＳ 明朝" w:hint="eastAsia"/>
          <w:sz w:val="28"/>
          <w:szCs w:val="28"/>
        </w:rPr>
        <w:t>８</w:t>
      </w:r>
      <w:r w:rsidR="00344C6A">
        <w:rPr>
          <w:rFonts w:ascii="HGS教科書体" w:eastAsia="HGS教科書体" w:hAnsi="ＭＳ 明朝" w:cs="ＭＳ 明朝" w:hint="eastAsia"/>
          <w:sz w:val="28"/>
          <w:szCs w:val="28"/>
        </w:rPr>
        <w:t>７．５％となる</w:t>
      </w:r>
      <w:r w:rsidR="00B73559">
        <w:rPr>
          <w:rFonts w:ascii="HGS教科書体" w:eastAsia="HGS教科書体" w:hAnsi="ＭＳ 明朝" w:cs="ＭＳ 明朝" w:hint="eastAsia"/>
          <w:sz w:val="28"/>
          <w:szCs w:val="28"/>
        </w:rPr>
        <w:t>（１－１の肺活量を予測肺活量とすると％VCは６６．７％</w:t>
      </w:r>
      <w:r w:rsidR="007B771A">
        <w:rPr>
          <w:rFonts w:ascii="HGS教科書体" w:eastAsia="HGS教科書体" w:hAnsi="ＭＳ 明朝" w:cs="ＭＳ 明朝" w:hint="eastAsia"/>
          <w:sz w:val="28"/>
          <w:szCs w:val="28"/>
        </w:rPr>
        <w:t>&lt;８０％→拘束性障害</w:t>
      </w:r>
      <w:r w:rsidR="00B73559">
        <w:rPr>
          <w:rFonts w:ascii="HGS教科書体" w:eastAsia="HGS教科書体" w:hAnsi="ＭＳ 明朝" w:cs="ＭＳ 明朝" w:hint="eastAsia"/>
          <w:sz w:val="28"/>
          <w:szCs w:val="28"/>
        </w:rPr>
        <w:t>）</w:t>
      </w:r>
      <w:r w:rsidR="00344C6A">
        <w:rPr>
          <w:rFonts w:ascii="HGS教科書体" w:eastAsia="HGS教科書体" w:hAnsi="ＭＳ 明朝" w:cs="ＭＳ 明朝" w:hint="eastAsia"/>
          <w:sz w:val="28"/>
          <w:szCs w:val="28"/>
        </w:rPr>
        <w:t>。一方aに附いては、１秒量が１５００mL・努力肺活量が３０００mLより、</w:t>
      </w:r>
      <w:r w:rsidR="00344C6A" w:rsidRPr="00344C6A">
        <w:rPr>
          <w:rFonts w:ascii="HGS教科書体" w:eastAsia="HGS教科書体" w:hAnsi="ＭＳ 明朝" w:cs="ＭＳ 明朝" w:hint="eastAsia"/>
          <w:sz w:val="28"/>
          <w:szCs w:val="28"/>
          <w:u w:val="single"/>
        </w:rPr>
        <w:t>１秒率は５０％となり顕著な低下が認められる</w:t>
      </w:r>
      <w:r w:rsidR="00B73559">
        <w:rPr>
          <w:rFonts w:ascii="HGS教科書体" w:eastAsia="HGS教科書体" w:hAnsi="ＭＳ 明朝" w:cs="ＭＳ 明朝" w:hint="eastAsia"/>
          <w:sz w:val="28"/>
          <w:szCs w:val="28"/>
        </w:rPr>
        <w:t>（％VCは１００％）。</w:t>
      </w:r>
      <w:r w:rsidR="00344C6A">
        <w:rPr>
          <w:rFonts w:ascii="HGS教科書体" w:eastAsia="HGS教科書体" w:hAnsi="ＭＳ 明朝" w:cs="ＭＳ 明朝" w:hint="eastAsia"/>
          <w:sz w:val="28"/>
          <w:szCs w:val="28"/>
        </w:rPr>
        <w:t>従って</w:t>
      </w:r>
      <w:r w:rsidR="00344C6A" w:rsidRPr="00344C6A">
        <w:rPr>
          <w:rFonts w:ascii="HGS教科書体" w:eastAsia="HGS教科書体" w:hAnsi="ＭＳ 明朝" w:cs="ＭＳ 明朝" w:hint="eastAsia"/>
          <w:sz w:val="28"/>
          <w:szCs w:val="28"/>
          <w:u w:val="single"/>
        </w:rPr>
        <w:t>a</w:t>
      </w:r>
      <w:r w:rsidR="00344C6A">
        <w:rPr>
          <w:rFonts w:ascii="HGS教科書体" w:eastAsia="HGS教科書体" w:hAnsi="ＭＳ 明朝" w:cs="ＭＳ 明朝" w:hint="eastAsia"/>
          <w:sz w:val="28"/>
          <w:szCs w:val="28"/>
        </w:rPr>
        <w:t>のスパイロメータが当該患者のものである。</w:t>
      </w:r>
    </w:p>
    <w:p w:rsidR="001405FF" w:rsidRDefault="001405FF" w:rsidP="001405FF">
      <w:pPr>
        <w:rPr>
          <w:rFonts w:ascii="ＭＳ 明朝" w:eastAsia="ＭＳ 明朝" w:hAnsi="ＭＳ 明朝" w:cs="ＭＳ 明朝"/>
          <w:b/>
          <w:sz w:val="28"/>
          <w:szCs w:val="28"/>
        </w:rPr>
      </w:pPr>
    </w:p>
    <w:p w:rsidR="00F92AA8" w:rsidRDefault="00F92AA8" w:rsidP="00F92AA8">
      <w:pPr>
        <w:ind w:left="562" w:hangingChars="200" w:hanging="562"/>
        <w:rPr>
          <w:rFonts w:ascii="HGS教科書体" w:eastAsia="HGS教科書体" w:hAnsi="ＭＳ 明朝" w:cs="ＭＳ 明朝"/>
          <w:sz w:val="28"/>
          <w:szCs w:val="28"/>
        </w:rPr>
      </w:pPr>
      <w:r>
        <w:rPr>
          <w:rFonts w:ascii="ＭＳ 明朝" w:eastAsia="ＭＳ 明朝" w:hAnsi="ＭＳ 明朝" w:cs="ＭＳ 明朝" w:hint="eastAsia"/>
          <w:b/>
          <w:sz w:val="28"/>
          <w:szCs w:val="28"/>
        </w:rPr>
        <w:t xml:space="preserve">　２．</w:t>
      </w:r>
      <w:r>
        <w:rPr>
          <w:rFonts w:ascii="HGS教科書体" w:eastAsia="HGS教科書体" w:hAnsi="ＭＳ 明朝" w:cs="ＭＳ 明朝" w:hint="eastAsia"/>
          <w:sz w:val="28"/>
          <w:szCs w:val="28"/>
        </w:rPr>
        <w:t>安静時呼吸に於いて、</w:t>
      </w:r>
      <w:r w:rsidRPr="00591121">
        <w:rPr>
          <w:rFonts w:ascii="HGS教科書体" w:eastAsia="HGS教科書体" w:hAnsi="ＭＳ 明朝" w:cs="ＭＳ 明朝" w:hint="eastAsia"/>
          <w:sz w:val="28"/>
          <w:szCs w:val="28"/>
          <w:u w:val="single"/>
        </w:rPr>
        <w:t>胸腔内圧は常に陰圧を保ちながら</w:t>
      </w:r>
      <w:r w:rsidRPr="001D7B4D">
        <w:rPr>
          <w:rFonts w:ascii="HGS教科書体" w:eastAsia="HGS教科書体" w:hAnsi="ＭＳ 明朝" w:cs="ＭＳ 明朝" w:hint="eastAsia"/>
          <w:sz w:val="28"/>
          <w:szCs w:val="28"/>
        </w:rPr>
        <w:t>吸息時に圧が低</w:t>
      </w:r>
      <w:r w:rsidRPr="001D7B4D">
        <w:rPr>
          <w:rFonts w:ascii="HGS教科書体" w:eastAsia="HGS教科書体" w:hAnsi="ＭＳ 明朝" w:cs="ＭＳ 明朝" w:hint="eastAsia"/>
          <w:sz w:val="28"/>
          <w:szCs w:val="28"/>
        </w:rPr>
        <w:lastRenderedPageBreak/>
        <w:t>下し呼息時には圧が上昇する一方、</w:t>
      </w:r>
      <w:r w:rsidRPr="00591121">
        <w:rPr>
          <w:rFonts w:ascii="HGS教科書体" w:eastAsia="HGS教科書体" w:hAnsi="ＭＳ 明朝" w:cs="ＭＳ 明朝" w:hint="eastAsia"/>
          <w:sz w:val="28"/>
          <w:szCs w:val="28"/>
          <w:u w:val="single"/>
        </w:rPr>
        <w:t>肺内圧は</w:t>
      </w:r>
      <w:r w:rsidR="002D2F6A" w:rsidRPr="00591121">
        <w:rPr>
          <w:rFonts w:ascii="HGS教科書体" w:eastAsia="HGS教科書体" w:hAnsi="ＭＳ 明朝" w:cs="ＭＳ 明朝" w:hint="eastAsia"/>
          <w:sz w:val="28"/>
          <w:szCs w:val="28"/>
          <w:u w:val="single"/>
        </w:rPr>
        <w:t>吸息時に陰圧の範囲で変化し呼息時に陽圧の範囲で変化する</w:t>
      </w:r>
      <w:r w:rsidR="002D2F6A">
        <w:rPr>
          <w:rFonts w:ascii="HGS教科書体" w:eastAsia="HGS教科書体" w:hAnsi="ＭＳ 明朝" w:cs="ＭＳ 明朝" w:hint="eastAsia"/>
          <w:sz w:val="28"/>
          <w:szCs w:val="28"/>
        </w:rPr>
        <w:t>。</w:t>
      </w:r>
      <w:r w:rsidR="00591121">
        <w:rPr>
          <w:rFonts w:ascii="HGS教科書体" w:eastAsia="HGS教科書体" w:hAnsi="ＭＳ 明朝" w:cs="ＭＳ 明朝" w:hint="eastAsia"/>
          <w:sz w:val="28"/>
          <w:szCs w:val="28"/>
        </w:rPr>
        <w:t>此の内圧変化の御蔭で、肺は脹力を維持したまま大気圧と肺内圧の差を利用して換気を行うことが出来る。壁側肺の臓側胸膜に穴が開くと、</w:t>
      </w:r>
      <w:r w:rsidR="00591121" w:rsidRPr="00591121">
        <w:rPr>
          <w:rFonts w:ascii="HGS教科書体" w:eastAsia="HGS教科書体" w:hAnsi="ＭＳ 明朝" w:cs="ＭＳ 明朝" w:hint="eastAsia"/>
          <w:sz w:val="28"/>
          <w:szCs w:val="28"/>
          <w:u w:val="single"/>
        </w:rPr>
        <w:t>胸膜腔内の陰圧状態が十分に維持出来なくなり</w:t>
      </w:r>
      <w:r w:rsidR="00591121">
        <w:rPr>
          <w:rFonts w:ascii="HGS教科書体" w:eastAsia="HGS教科書体" w:hAnsi="ＭＳ 明朝" w:cs="ＭＳ 明朝" w:hint="eastAsia"/>
          <w:sz w:val="28"/>
          <w:szCs w:val="28"/>
        </w:rPr>
        <w:t>肺を外方へ延長させる力が減弱する為、</w:t>
      </w:r>
      <w:r w:rsidR="00591121" w:rsidRPr="00591121">
        <w:rPr>
          <w:rFonts w:ascii="HGS教科書体" w:eastAsia="HGS教科書体" w:hAnsi="ＭＳ 明朝" w:cs="ＭＳ 明朝" w:hint="eastAsia"/>
          <w:sz w:val="28"/>
          <w:szCs w:val="28"/>
          <w:u w:val="single"/>
        </w:rPr>
        <w:t>肺は自身の弾性に依り小さく収縮してしまう</w:t>
      </w:r>
      <w:r w:rsidR="00591121">
        <w:rPr>
          <w:rFonts w:ascii="HGS教科書体" w:eastAsia="HGS教科書体" w:hAnsi="ＭＳ 明朝" w:cs="ＭＳ 明朝" w:hint="eastAsia"/>
          <w:sz w:val="28"/>
          <w:szCs w:val="28"/>
        </w:rPr>
        <w:t>。</w:t>
      </w:r>
    </w:p>
    <w:p w:rsidR="00963853" w:rsidRPr="00F92AA8" w:rsidRDefault="00963853" w:rsidP="00F92AA8">
      <w:pPr>
        <w:ind w:left="560" w:hangingChars="200" w:hanging="560"/>
        <w:rPr>
          <w:rFonts w:ascii="HGS教科書体" w:eastAsia="HGS教科書体" w:hAnsi="ＭＳ 明朝" w:cs="ＭＳ 明朝"/>
          <w:sz w:val="28"/>
          <w:szCs w:val="28"/>
        </w:rPr>
      </w:pPr>
    </w:p>
    <w:p w:rsidR="00090DEC" w:rsidRDefault="00090DEC">
      <w:pPr>
        <w:rPr>
          <w:rFonts w:ascii="ＭＳ 明朝" w:eastAsia="ＭＳ 明朝" w:hAnsi="ＭＳ 明朝" w:cs="ＭＳ 明朝"/>
          <w:b/>
          <w:sz w:val="28"/>
          <w:szCs w:val="28"/>
        </w:rPr>
      </w:pPr>
      <w:r>
        <w:rPr>
          <w:rFonts w:ascii="ＭＳ 明朝" w:eastAsia="ＭＳ 明朝" w:hAnsi="ＭＳ 明朝" w:cs="ＭＳ 明朝" w:hint="eastAsia"/>
          <w:b/>
          <w:sz w:val="28"/>
          <w:szCs w:val="28"/>
        </w:rPr>
        <w:t>【Ⅵ】消化</w:t>
      </w:r>
      <w:r w:rsidR="0014152D">
        <w:rPr>
          <w:rFonts w:ascii="ＭＳ 明朝" w:eastAsia="ＭＳ 明朝" w:hAnsi="ＭＳ 明朝" w:cs="ＭＳ 明朝" w:hint="eastAsia"/>
          <w:b/>
          <w:sz w:val="28"/>
          <w:szCs w:val="28"/>
        </w:rPr>
        <w:t>―胃酸分泌機構と血行路</w:t>
      </w:r>
    </w:p>
    <w:p w:rsidR="00BF4910" w:rsidRDefault="001D7B4D" w:rsidP="00BF4910">
      <w:pPr>
        <w:pStyle w:val="a7"/>
        <w:numPr>
          <w:ilvl w:val="0"/>
          <w:numId w:val="8"/>
        </w:numPr>
        <w:ind w:leftChars="0"/>
        <w:rPr>
          <w:rFonts w:ascii="HGS教科書体" w:eastAsia="HGS教科書体"/>
          <w:sz w:val="28"/>
          <w:szCs w:val="28"/>
        </w:rPr>
      </w:pPr>
      <w:r w:rsidRPr="00BF4910">
        <w:rPr>
          <w:rFonts w:ascii="HGS教科書体" w:eastAsia="HGS教科書体" w:hint="eastAsia"/>
          <w:sz w:val="28"/>
          <w:szCs w:val="28"/>
        </w:rPr>
        <w:t>胃酸分泌は胃腺に散在して存在する</w:t>
      </w:r>
      <w:r w:rsidRPr="00F5389E">
        <w:rPr>
          <w:rFonts w:ascii="HGS教科書体" w:eastAsia="HGS教科書体" w:hint="eastAsia"/>
          <w:sz w:val="28"/>
          <w:szCs w:val="28"/>
          <w:u w:val="single"/>
        </w:rPr>
        <w:t>酸分泌細胞（壁細胞）</w:t>
      </w:r>
      <w:r w:rsidRPr="00BF4910">
        <w:rPr>
          <w:rFonts w:ascii="HGS教科書体" w:eastAsia="HGS教科書体" w:hint="eastAsia"/>
          <w:sz w:val="28"/>
          <w:szCs w:val="28"/>
        </w:rPr>
        <w:t>が担う</w:t>
      </w:r>
      <w:r w:rsidR="00BF4910">
        <w:rPr>
          <w:rFonts w:ascii="HGS教科書体" w:eastAsia="HGS教科書体" w:hint="eastAsia"/>
          <w:sz w:val="28"/>
          <w:szCs w:val="28"/>
        </w:rPr>
        <w:t>。</w:t>
      </w:r>
    </w:p>
    <w:p w:rsidR="00BF4910" w:rsidRPr="00F5389E" w:rsidRDefault="00BF4910" w:rsidP="00BF4910">
      <w:pPr>
        <w:ind w:left="566" w:firstLineChars="200" w:firstLine="560"/>
        <w:rPr>
          <w:rFonts w:ascii="HGS教科書体" w:eastAsia="HGS教科書体"/>
          <w:sz w:val="28"/>
          <w:szCs w:val="28"/>
          <w:u w:val="single"/>
        </w:rPr>
      </w:pPr>
      <w:r w:rsidRPr="00BF4910">
        <w:rPr>
          <w:rFonts w:ascii="HGS教科書体" w:eastAsia="HGS教科書体" w:hint="eastAsia"/>
          <w:sz w:val="28"/>
          <w:szCs w:val="28"/>
        </w:rPr>
        <w:t>壁細胞に</w:t>
      </w:r>
      <w:r w:rsidR="001D7B4D" w:rsidRPr="00BF4910">
        <w:rPr>
          <w:rFonts w:ascii="HGS教科書体" w:eastAsia="HGS教科書体" w:hint="eastAsia"/>
          <w:sz w:val="28"/>
          <w:szCs w:val="28"/>
        </w:rPr>
        <w:t>CO</w:t>
      </w:r>
      <w:r w:rsidR="001D7B4D" w:rsidRPr="00BF4910">
        <w:rPr>
          <w:rFonts w:ascii="HGS教科書体" w:eastAsia="HGS教科書体" w:hint="eastAsia"/>
          <w:sz w:val="28"/>
          <w:szCs w:val="28"/>
          <w:vertAlign w:val="subscript"/>
        </w:rPr>
        <w:t>2</w:t>
      </w:r>
      <w:r w:rsidR="001D7B4D" w:rsidRPr="00BF4910">
        <w:rPr>
          <w:rFonts w:ascii="HGS教科書体" w:eastAsia="HGS教科書体" w:hint="eastAsia"/>
          <w:sz w:val="28"/>
          <w:szCs w:val="28"/>
        </w:rPr>
        <w:t>が拡散して入ると、先ずH</w:t>
      </w:r>
      <w:r w:rsidR="001D7B4D" w:rsidRPr="00BF4910">
        <w:rPr>
          <w:rFonts w:ascii="HGS教科書体" w:eastAsia="HGS教科書体" w:hint="eastAsia"/>
          <w:sz w:val="28"/>
          <w:szCs w:val="28"/>
          <w:vertAlign w:val="subscript"/>
        </w:rPr>
        <w:t>2</w:t>
      </w:r>
      <w:r w:rsidR="001D7B4D" w:rsidRPr="00BF4910">
        <w:rPr>
          <w:rFonts w:ascii="HGS教科書体" w:eastAsia="HGS教科書体" w:hint="eastAsia"/>
          <w:sz w:val="28"/>
          <w:szCs w:val="28"/>
        </w:rPr>
        <w:t>Oと結合し、壁細胞内の</w:t>
      </w:r>
      <w:r w:rsidR="001D7B4D" w:rsidRPr="00F5389E">
        <w:rPr>
          <w:rFonts w:ascii="HGS教科書体" w:eastAsia="HGS教科書体" w:hint="eastAsia"/>
          <w:sz w:val="28"/>
          <w:szCs w:val="28"/>
          <w:u w:val="single"/>
        </w:rPr>
        <w:t>CAⅡ</w:t>
      </w:r>
    </w:p>
    <w:p w:rsidR="00BF4910" w:rsidRPr="00F5389E" w:rsidRDefault="00BF4910" w:rsidP="00BF4910">
      <w:pPr>
        <w:ind w:left="566" w:firstLineChars="200" w:firstLine="560"/>
        <w:rPr>
          <w:rFonts w:ascii="HGS教科書体" w:eastAsia="HGS教科書体"/>
          <w:sz w:val="28"/>
          <w:szCs w:val="28"/>
          <w:u w:val="single"/>
          <w:vertAlign w:val="superscript"/>
        </w:rPr>
      </w:pPr>
      <w:r w:rsidRPr="00F5389E">
        <w:rPr>
          <w:rFonts w:ascii="HGS教科書体" w:eastAsia="HGS教科書体" w:hint="eastAsia"/>
          <w:sz w:val="28"/>
          <w:szCs w:val="28"/>
          <w:u w:val="single"/>
        </w:rPr>
        <w:t>（</w:t>
      </w:r>
      <w:r w:rsidR="001D7B4D" w:rsidRPr="00F5389E">
        <w:rPr>
          <w:rFonts w:ascii="HGS教科書体" w:eastAsia="HGS教科書体" w:hint="eastAsia"/>
          <w:sz w:val="28"/>
          <w:szCs w:val="28"/>
          <w:u w:val="single"/>
        </w:rPr>
        <w:t>炭酸脱水酵素</w:t>
      </w:r>
      <w:r w:rsidRPr="00F5389E">
        <w:rPr>
          <w:rFonts w:ascii="HGS教科書体" w:eastAsia="HGS教科書体" w:hint="eastAsia"/>
          <w:sz w:val="28"/>
          <w:szCs w:val="28"/>
          <w:u w:val="single"/>
        </w:rPr>
        <w:t>）</w:t>
      </w:r>
      <w:r w:rsidR="001D7B4D" w:rsidRPr="00E64038">
        <w:rPr>
          <w:rFonts w:ascii="HGS教科書体" w:eastAsia="HGS教科書体" w:hint="eastAsia"/>
          <w:sz w:val="28"/>
          <w:szCs w:val="28"/>
          <w:u w:val="single"/>
        </w:rPr>
        <w:t>がH</w:t>
      </w:r>
      <w:r w:rsidR="001D7B4D" w:rsidRPr="00E64038">
        <w:rPr>
          <w:rFonts w:ascii="HGS教科書体" w:eastAsia="HGS教科書体" w:hint="eastAsia"/>
          <w:sz w:val="28"/>
          <w:szCs w:val="28"/>
          <w:u w:val="single"/>
          <w:vertAlign w:val="superscript"/>
        </w:rPr>
        <w:t>＋</w:t>
      </w:r>
      <w:r w:rsidR="001D7B4D" w:rsidRPr="00E64038">
        <w:rPr>
          <w:rFonts w:ascii="HGS教科書体" w:eastAsia="HGS教科書体" w:hint="eastAsia"/>
          <w:sz w:val="28"/>
          <w:szCs w:val="28"/>
          <w:u w:val="single"/>
        </w:rPr>
        <w:t>とHCO</w:t>
      </w:r>
      <w:r w:rsidR="001D7B4D" w:rsidRPr="00E64038">
        <w:rPr>
          <w:rFonts w:ascii="HGS教科書体" w:eastAsia="HGS教科書体" w:hint="eastAsia"/>
          <w:sz w:val="28"/>
          <w:szCs w:val="28"/>
          <w:u w:val="single"/>
          <w:vertAlign w:val="subscript"/>
        </w:rPr>
        <w:t>3</w:t>
      </w:r>
      <w:r w:rsidR="001D7B4D" w:rsidRPr="00E64038">
        <w:rPr>
          <w:rFonts w:ascii="HGS教科書体" w:eastAsia="HGS教科書体" w:hint="eastAsia"/>
          <w:sz w:val="28"/>
          <w:szCs w:val="28"/>
          <w:u w:val="single"/>
          <w:vertAlign w:val="superscript"/>
        </w:rPr>
        <w:t>－</w:t>
      </w:r>
      <w:r w:rsidR="001D7B4D" w:rsidRPr="00E64038">
        <w:rPr>
          <w:rFonts w:ascii="HGS教科書体" w:eastAsia="HGS教科書体" w:hint="eastAsia"/>
          <w:sz w:val="28"/>
          <w:szCs w:val="28"/>
          <w:u w:val="single"/>
        </w:rPr>
        <w:t>に変える</w:t>
      </w:r>
      <w:r w:rsidR="001D7B4D" w:rsidRPr="00BF4910">
        <w:rPr>
          <w:rFonts w:ascii="HGS教科書体" w:eastAsia="HGS教科書体" w:hint="eastAsia"/>
          <w:sz w:val="28"/>
          <w:szCs w:val="28"/>
        </w:rPr>
        <w:t>。管腔側へ</w:t>
      </w:r>
      <w:r w:rsidRPr="00BF4910">
        <w:rPr>
          <w:rFonts w:ascii="HGS教科書体" w:eastAsia="HGS教科書体" w:hint="eastAsia"/>
          <w:sz w:val="28"/>
          <w:szCs w:val="28"/>
        </w:rPr>
        <w:t>移動</w:t>
      </w:r>
      <w:r w:rsidR="001D7B4D" w:rsidRPr="00BF4910">
        <w:rPr>
          <w:rFonts w:ascii="HGS教科書体" w:eastAsia="HGS教科書体" w:hint="eastAsia"/>
          <w:sz w:val="28"/>
          <w:szCs w:val="28"/>
        </w:rPr>
        <w:t>したH</w:t>
      </w:r>
      <w:r w:rsidRPr="00BF4910">
        <w:rPr>
          <w:rFonts w:ascii="HGS教科書体" w:eastAsia="HGS教科書体" w:hint="eastAsia"/>
          <w:sz w:val="28"/>
          <w:szCs w:val="28"/>
          <w:vertAlign w:val="superscript"/>
        </w:rPr>
        <w:t>＋</w:t>
      </w:r>
      <w:r w:rsidR="001D7B4D" w:rsidRPr="00BF4910">
        <w:rPr>
          <w:rFonts w:ascii="HGS教科書体" w:eastAsia="HGS教科書体" w:hint="eastAsia"/>
          <w:sz w:val="28"/>
          <w:szCs w:val="28"/>
        </w:rPr>
        <w:t>は</w:t>
      </w:r>
      <w:r w:rsidR="001D7B4D" w:rsidRPr="00F5389E">
        <w:rPr>
          <w:rFonts w:ascii="HGS教科書体" w:eastAsia="HGS教科書体" w:hint="eastAsia"/>
          <w:sz w:val="28"/>
          <w:szCs w:val="28"/>
          <w:u w:val="single"/>
        </w:rPr>
        <w:t>H</w:t>
      </w:r>
      <w:r w:rsidR="001D7B4D" w:rsidRPr="00F5389E">
        <w:rPr>
          <w:rFonts w:ascii="HGS教科書体" w:eastAsia="HGS教科書体" w:hint="eastAsia"/>
          <w:sz w:val="28"/>
          <w:szCs w:val="28"/>
          <w:u w:val="single"/>
          <w:vertAlign w:val="superscript"/>
        </w:rPr>
        <w:t>＋</w:t>
      </w:r>
    </w:p>
    <w:p w:rsidR="00BF4910" w:rsidRPr="00F5389E" w:rsidRDefault="001D7B4D" w:rsidP="00BF4910">
      <w:pPr>
        <w:ind w:left="566" w:firstLineChars="200" w:firstLine="560"/>
        <w:rPr>
          <w:rFonts w:ascii="HGS教科書体" w:eastAsia="HGS教科書体"/>
          <w:sz w:val="28"/>
          <w:szCs w:val="28"/>
          <w:u w:val="single"/>
        </w:rPr>
      </w:pPr>
      <w:r w:rsidRPr="00F5389E">
        <w:rPr>
          <w:rFonts w:ascii="HGS教科書体" w:eastAsia="HGS教科書体" w:hint="eastAsia"/>
          <w:sz w:val="28"/>
          <w:szCs w:val="28"/>
          <w:u w:val="single"/>
        </w:rPr>
        <w:t>/K</w:t>
      </w:r>
      <w:r w:rsidRPr="00F5389E">
        <w:rPr>
          <w:rFonts w:ascii="HGS教科書体" w:eastAsia="HGS教科書体" w:hint="eastAsia"/>
          <w:sz w:val="28"/>
          <w:szCs w:val="28"/>
          <w:u w:val="single"/>
          <w:vertAlign w:val="superscript"/>
        </w:rPr>
        <w:t>＋</w:t>
      </w:r>
      <w:r w:rsidR="00BF4910" w:rsidRPr="00F5389E">
        <w:rPr>
          <w:rFonts w:ascii="HGS教科書体" w:eastAsia="HGS教科書体"/>
          <w:sz w:val="28"/>
          <w:szCs w:val="28"/>
          <w:u w:val="single"/>
        </w:rPr>
        <w:t>ATPase</w:t>
      </w:r>
      <w:r w:rsidR="00BF4910" w:rsidRPr="00F5389E">
        <w:rPr>
          <w:rFonts w:ascii="HGS教科書体" w:eastAsia="HGS教科書体" w:hint="eastAsia"/>
          <w:sz w:val="28"/>
          <w:szCs w:val="28"/>
          <w:u w:val="single"/>
        </w:rPr>
        <w:t>（</w:t>
      </w:r>
      <w:r w:rsidRPr="00F5389E">
        <w:rPr>
          <w:rFonts w:ascii="HGS教科書体" w:eastAsia="HGS教科書体" w:hint="eastAsia"/>
          <w:sz w:val="28"/>
          <w:szCs w:val="28"/>
          <w:u w:val="single"/>
        </w:rPr>
        <w:t>プロトンポンプ</w:t>
      </w:r>
      <w:r w:rsidR="00BF4910" w:rsidRPr="00F5389E">
        <w:rPr>
          <w:rFonts w:ascii="HGS教科書体" w:eastAsia="HGS教科書体" w:hint="eastAsia"/>
          <w:sz w:val="28"/>
          <w:szCs w:val="28"/>
          <w:u w:val="single"/>
        </w:rPr>
        <w:t>）</w:t>
      </w:r>
      <w:r w:rsidRPr="00F5389E">
        <w:rPr>
          <w:rFonts w:ascii="HGS教科書体" w:eastAsia="HGS教科書体" w:hint="eastAsia"/>
          <w:sz w:val="28"/>
          <w:szCs w:val="28"/>
          <w:u w:val="single"/>
        </w:rPr>
        <w:t>でATPを用いてK</w:t>
      </w:r>
      <w:r w:rsidRPr="00F5389E">
        <w:rPr>
          <w:rFonts w:ascii="HGS教科書体" w:eastAsia="HGS教科書体" w:hint="eastAsia"/>
          <w:sz w:val="28"/>
          <w:szCs w:val="28"/>
          <w:u w:val="single"/>
          <w:vertAlign w:val="superscript"/>
        </w:rPr>
        <w:t>＋</w:t>
      </w:r>
      <w:r w:rsidRPr="00F5389E">
        <w:rPr>
          <w:rFonts w:ascii="HGS教科書体" w:eastAsia="HGS教科書体" w:hint="eastAsia"/>
          <w:sz w:val="28"/>
          <w:szCs w:val="28"/>
          <w:u w:val="single"/>
        </w:rPr>
        <w:t>と交換輸送され</w:t>
      </w:r>
      <w:r w:rsidR="00BF4910" w:rsidRPr="00F5389E">
        <w:rPr>
          <w:rFonts w:ascii="HGS教科書体" w:eastAsia="HGS教科書体" w:hint="eastAsia"/>
          <w:sz w:val="28"/>
          <w:szCs w:val="28"/>
          <w:u w:val="single"/>
        </w:rPr>
        <w:t>、管腔</w:t>
      </w:r>
    </w:p>
    <w:p w:rsidR="00F5389E" w:rsidRDefault="00BF4910" w:rsidP="00F5389E">
      <w:pPr>
        <w:ind w:left="566" w:firstLineChars="200" w:firstLine="560"/>
        <w:rPr>
          <w:rFonts w:ascii="HGS教科書体" w:eastAsia="HGS教科書体"/>
          <w:sz w:val="28"/>
          <w:szCs w:val="28"/>
        </w:rPr>
      </w:pPr>
      <w:r w:rsidRPr="00F5389E">
        <w:rPr>
          <w:rFonts w:ascii="HGS教科書体" w:eastAsia="HGS教科書体" w:hint="eastAsia"/>
          <w:sz w:val="28"/>
          <w:szCs w:val="28"/>
          <w:u w:val="single"/>
        </w:rPr>
        <w:t>に放出される。</w:t>
      </w:r>
      <w:r w:rsidR="00F5389E">
        <w:rPr>
          <w:rFonts w:ascii="HGS教科書体" w:eastAsia="HGS教科書体" w:hint="eastAsia"/>
          <w:sz w:val="28"/>
          <w:szCs w:val="28"/>
        </w:rPr>
        <w:t>この</w:t>
      </w:r>
      <w:r w:rsidR="001D7B4D" w:rsidRPr="00F5389E">
        <w:rPr>
          <w:rFonts w:ascii="HGS教科書体" w:eastAsia="HGS教科書体" w:hint="eastAsia"/>
          <w:sz w:val="28"/>
          <w:szCs w:val="28"/>
        </w:rPr>
        <w:t>H</w:t>
      </w:r>
      <w:r w:rsidR="001D7B4D" w:rsidRPr="00F5389E">
        <w:rPr>
          <w:rFonts w:ascii="HGS教科書体" w:eastAsia="HGS教科書体" w:hint="eastAsia"/>
          <w:sz w:val="28"/>
          <w:szCs w:val="28"/>
          <w:vertAlign w:val="superscript"/>
        </w:rPr>
        <w:t>＋</w:t>
      </w:r>
      <w:r w:rsidR="001D7B4D" w:rsidRPr="00F5389E">
        <w:rPr>
          <w:rFonts w:ascii="HGS教科書体" w:eastAsia="HGS教科書体" w:hint="eastAsia"/>
          <w:sz w:val="28"/>
          <w:szCs w:val="28"/>
        </w:rPr>
        <w:t>/K</w:t>
      </w:r>
      <w:r w:rsidR="001D7B4D" w:rsidRPr="00F5389E">
        <w:rPr>
          <w:rFonts w:ascii="HGS教科書体" w:eastAsia="HGS教科書体" w:hint="eastAsia"/>
          <w:sz w:val="28"/>
          <w:szCs w:val="28"/>
          <w:vertAlign w:val="superscript"/>
        </w:rPr>
        <w:t>＋</w:t>
      </w:r>
      <w:r w:rsidRPr="00F5389E">
        <w:rPr>
          <w:rFonts w:ascii="HGS教科書体" w:eastAsia="HGS教科書体"/>
          <w:sz w:val="28"/>
          <w:szCs w:val="28"/>
        </w:rPr>
        <w:t>ATPase</w:t>
      </w:r>
      <w:r w:rsidR="00F5389E">
        <w:rPr>
          <w:rFonts w:ascii="HGS教科書体" w:eastAsia="HGS教科書体" w:hint="eastAsia"/>
          <w:sz w:val="28"/>
          <w:szCs w:val="28"/>
        </w:rPr>
        <w:t>は、</w:t>
      </w:r>
      <w:r w:rsidRPr="00F5389E">
        <w:rPr>
          <w:rFonts w:ascii="HGS教科書体" w:eastAsia="HGS教科書体" w:hint="eastAsia"/>
          <w:sz w:val="28"/>
          <w:szCs w:val="28"/>
        </w:rPr>
        <w:t>食事に依り側底膜に在る受容体</w:t>
      </w:r>
    </w:p>
    <w:p w:rsidR="00F5389E" w:rsidRDefault="00BF4910" w:rsidP="00F5389E">
      <w:pPr>
        <w:ind w:left="566" w:firstLineChars="200" w:firstLine="560"/>
        <w:rPr>
          <w:rFonts w:ascii="HGS教科書体" w:eastAsia="HGS教科書体"/>
          <w:sz w:val="28"/>
          <w:szCs w:val="28"/>
        </w:rPr>
      </w:pPr>
      <w:r w:rsidRPr="00F5389E">
        <w:rPr>
          <w:rFonts w:ascii="HGS教科書体" w:eastAsia="HGS教科書体" w:hint="eastAsia"/>
          <w:sz w:val="28"/>
          <w:szCs w:val="28"/>
        </w:rPr>
        <w:t>（ムスカリンM3・ヒスタミンH2・ガストリン受容体）が刺激される</w:t>
      </w:r>
    </w:p>
    <w:p w:rsidR="00F5389E" w:rsidRPr="00F5389E" w:rsidRDefault="00BF4910" w:rsidP="00F5389E">
      <w:pPr>
        <w:ind w:left="566" w:firstLineChars="200" w:firstLine="560"/>
        <w:rPr>
          <w:rFonts w:ascii="HGS教科書体" w:eastAsia="HGS教科書体"/>
          <w:sz w:val="28"/>
          <w:szCs w:val="28"/>
          <w:u w:val="single"/>
        </w:rPr>
      </w:pPr>
      <w:r w:rsidRPr="00F5389E">
        <w:rPr>
          <w:rFonts w:ascii="HGS教科書体" w:eastAsia="HGS教科書体" w:hint="eastAsia"/>
          <w:sz w:val="28"/>
          <w:szCs w:val="28"/>
        </w:rPr>
        <w:t>ことで</w:t>
      </w:r>
      <w:r w:rsidR="00F5389E">
        <w:rPr>
          <w:rFonts w:ascii="HGS教科書体" w:eastAsia="HGS教科書体" w:hint="eastAsia"/>
          <w:sz w:val="28"/>
          <w:szCs w:val="28"/>
        </w:rPr>
        <w:t>活性化される。</w:t>
      </w:r>
      <w:r w:rsidRPr="00BF4910">
        <w:rPr>
          <w:rFonts w:ascii="HGS教科書体" w:eastAsia="HGS教科書体" w:hint="eastAsia"/>
          <w:sz w:val="28"/>
          <w:szCs w:val="28"/>
        </w:rPr>
        <w:t>また</w:t>
      </w:r>
      <w:r w:rsidR="001D7B4D" w:rsidRPr="00BF4910">
        <w:rPr>
          <w:rFonts w:ascii="HGS教科書体" w:eastAsia="HGS教科書体" w:hint="eastAsia"/>
          <w:sz w:val="28"/>
          <w:szCs w:val="28"/>
        </w:rPr>
        <w:t>壁細胞内に入った</w:t>
      </w:r>
      <w:r w:rsidR="001D7B4D" w:rsidRPr="00F5389E">
        <w:rPr>
          <w:rFonts w:ascii="HGS教科書体" w:eastAsia="HGS教科書体" w:hint="eastAsia"/>
          <w:sz w:val="28"/>
          <w:szCs w:val="28"/>
          <w:u w:val="single"/>
        </w:rPr>
        <w:t>Cl</w:t>
      </w:r>
      <w:r w:rsidRPr="00F5389E">
        <w:rPr>
          <w:rFonts w:ascii="HGS教科書体" w:eastAsia="HGS教科書体" w:hint="eastAsia"/>
          <w:sz w:val="28"/>
          <w:szCs w:val="28"/>
          <w:u w:val="single"/>
          <w:vertAlign w:val="superscript"/>
        </w:rPr>
        <w:t>－</w:t>
      </w:r>
      <w:r w:rsidRPr="00F5389E">
        <w:rPr>
          <w:rFonts w:ascii="HGS教科書体" w:eastAsia="HGS教科書体" w:hint="eastAsia"/>
          <w:sz w:val="28"/>
          <w:szCs w:val="28"/>
          <w:u w:val="single"/>
        </w:rPr>
        <w:t>は管腔側に行き、イ</w:t>
      </w:r>
    </w:p>
    <w:p w:rsidR="00F5389E" w:rsidRDefault="00BF4910" w:rsidP="00F5389E">
      <w:pPr>
        <w:ind w:left="566" w:firstLineChars="200" w:firstLine="560"/>
        <w:rPr>
          <w:rFonts w:ascii="HGS教科書体" w:eastAsia="HGS教科書体"/>
          <w:sz w:val="28"/>
          <w:szCs w:val="28"/>
        </w:rPr>
      </w:pPr>
      <w:r w:rsidRPr="00F5389E">
        <w:rPr>
          <w:rFonts w:ascii="HGS教科書体" w:eastAsia="HGS教科書体" w:hint="eastAsia"/>
          <w:sz w:val="28"/>
          <w:szCs w:val="28"/>
          <w:u w:val="single"/>
        </w:rPr>
        <w:t>オンチャネルで腺腔内</w:t>
      </w:r>
      <w:r w:rsidR="001D7B4D" w:rsidRPr="00F5389E">
        <w:rPr>
          <w:rFonts w:ascii="HGS教科書体" w:eastAsia="HGS教科書体" w:hint="eastAsia"/>
          <w:sz w:val="28"/>
          <w:szCs w:val="28"/>
          <w:u w:val="single"/>
        </w:rPr>
        <w:t>に放出される。</w:t>
      </w:r>
      <w:r w:rsidRPr="00BF4910">
        <w:rPr>
          <w:rFonts w:ascii="HGS教科書体" w:eastAsia="HGS教科書体" w:hint="eastAsia"/>
          <w:sz w:val="28"/>
          <w:szCs w:val="28"/>
        </w:rPr>
        <w:t>そして</w:t>
      </w:r>
      <w:r w:rsidR="001D7B4D" w:rsidRPr="00BF4910">
        <w:rPr>
          <w:rFonts w:ascii="HGS教科書体" w:eastAsia="HGS教科書体" w:hint="eastAsia"/>
          <w:sz w:val="28"/>
          <w:szCs w:val="28"/>
        </w:rPr>
        <w:t>管腔に放出されたH</w:t>
      </w:r>
      <w:r w:rsidRPr="00BF4910">
        <w:rPr>
          <w:rFonts w:ascii="HGS教科書体" w:eastAsia="HGS教科書体" w:hint="eastAsia"/>
          <w:sz w:val="28"/>
          <w:szCs w:val="28"/>
          <w:vertAlign w:val="superscript"/>
        </w:rPr>
        <w:t>＋</w:t>
      </w:r>
      <w:r w:rsidR="001D7B4D" w:rsidRPr="00BF4910">
        <w:rPr>
          <w:rFonts w:ascii="HGS教科書体" w:eastAsia="HGS教科書体" w:hint="eastAsia"/>
          <w:sz w:val="28"/>
          <w:szCs w:val="28"/>
        </w:rPr>
        <w:t>とC</w:t>
      </w:r>
    </w:p>
    <w:p w:rsidR="001D7B4D" w:rsidRPr="00F5389E" w:rsidRDefault="001D7B4D" w:rsidP="00F5389E">
      <w:pPr>
        <w:ind w:left="566" w:firstLineChars="200" w:firstLine="560"/>
        <w:rPr>
          <w:rFonts w:ascii="HGS教科書体" w:eastAsia="HGS教科書体"/>
          <w:sz w:val="28"/>
          <w:szCs w:val="28"/>
          <w:vertAlign w:val="superscript"/>
        </w:rPr>
      </w:pPr>
      <w:r w:rsidRPr="00BF4910">
        <w:rPr>
          <w:rFonts w:ascii="HGS教科書体" w:eastAsia="HGS教科書体" w:hint="eastAsia"/>
          <w:sz w:val="28"/>
          <w:szCs w:val="28"/>
        </w:rPr>
        <w:t>l</w:t>
      </w:r>
      <w:r w:rsidR="00BF4910" w:rsidRPr="00BF4910">
        <w:rPr>
          <w:rFonts w:ascii="HGS教科書体" w:eastAsia="HGS教科書体" w:hint="eastAsia"/>
          <w:sz w:val="28"/>
          <w:szCs w:val="28"/>
          <w:vertAlign w:val="superscript"/>
        </w:rPr>
        <w:t>－</w:t>
      </w:r>
      <w:r w:rsidR="00BF4910" w:rsidRPr="00BF4910">
        <w:rPr>
          <w:rFonts w:ascii="HGS教科書体" w:eastAsia="HGS教科書体" w:hint="eastAsia"/>
          <w:sz w:val="28"/>
          <w:szCs w:val="28"/>
        </w:rPr>
        <w:t>が</w:t>
      </w:r>
      <w:r w:rsidRPr="00BF4910">
        <w:rPr>
          <w:rFonts w:ascii="HGS教科書体" w:eastAsia="HGS教科書体" w:hint="eastAsia"/>
          <w:sz w:val="28"/>
          <w:szCs w:val="28"/>
        </w:rPr>
        <w:t>HCl</w:t>
      </w:r>
      <w:r w:rsidR="00BF4910" w:rsidRPr="00BF4910">
        <w:rPr>
          <w:rFonts w:ascii="HGS教科書体" w:eastAsia="HGS教科書体" w:hint="eastAsia"/>
          <w:sz w:val="28"/>
          <w:szCs w:val="28"/>
        </w:rPr>
        <w:t>と成り、</w:t>
      </w:r>
      <w:r w:rsidRPr="00BF4910">
        <w:rPr>
          <w:rFonts w:ascii="HGS教科書体" w:eastAsia="HGS教科書体" w:hint="eastAsia"/>
          <w:sz w:val="28"/>
          <w:szCs w:val="28"/>
        </w:rPr>
        <w:t>胃酸として分泌される。</w:t>
      </w:r>
    </w:p>
    <w:p w:rsidR="001405FF" w:rsidRPr="00CA6D08" w:rsidRDefault="001405FF">
      <w:pPr>
        <w:rPr>
          <w:rFonts w:ascii="ＭＳ 明朝" w:eastAsia="ＭＳ 明朝" w:hAnsi="ＭＳ 明朝" w:cs="ＭＳ 明朝"/>
          <w:sz w:val="28"/>
          <w:szCs w:val="28"/>
        </w:rPr>
      </w:pPr>
    </w:p>
    <w:p w:rsidR="001532CE" w:rsidRDefault="00F5389E" w:rsidP="001532CE">
      <w:pPr>
        <w:pStyle w:val="a7"/>
        <w:numPr>
          <w:ilvl w:val="0"/>
          <w:numId w:val="8"/>
        </w:numPr>
        <w:ind w:leftChars="0"/>
        <w:rPr>
          <w:rFonts w:ascii="HGS教科書体" w:eastAsia="HGS教科書体"/>
          <w:sz w:val="28"/>
          <w:szCs w:val="28"/>
        </w:rPr>
      </w:pPr>
      <w:r w:rsidRPr="001532CE">
        <w:rPr>
          <w:rFonts w:ascii="HGS教科書体" w:eastAsia="HGS教科書体" w:hint="eastAsia"/>
          <w:sz w:val="28"/>
          <w:szCs w:val="28"/>
        </w:rPr>
        <w:t>胃酸分泌を抑制するには、第一にH</w:t>
      </w:r>
      <w:r w:rsidRPr="001532CE">
        <w:rPr>
          <w:rFonts w:ascii="HGS教科書体" w:eastAsia="HGS教科書体" w:hint="eastAsia"/>
          <w:sz w:val="28"/>
          <w:szCs w:val="28"/>
          <w:vertAlign w:val="superscript"/>
        </w:rPr>
        <w:t>＋</w:t>
      </w:r>
      <w:r w:rsidRPr="001532CE">
        <w:rPr>
          <w:rFonts w:ascii="HGS教科書体" w:eastAsia="HGS教科書体" w:hint="eastAsia"/>
          <w:sz w:val="28"/>
          <w:szCs w:val="28"/>
        </w:rPr>
        <w:t>が管腔側に移送されなければ良</w:t>
      </w:r>
    </w:p>
    <w:p w:rsidR="001532CE" w:rsidRDefault="00F5389E" w:rsidP="001532CE">
      <w:pPr>
        <w:ind w:left="566" w:firstLineChars="200" w:firstLine="560"/>
        <w:rPr>
          <w:rFonts w:ascii="HGS教科書体" w:eastAsia="HGS教科書体"/>
          <w:sz w:val="28"/>
          <w:szCs w:val="28"/>
          <w:u w:val="single"/>
        </w:rPr>
      </w:pPr>
      <w:r w:rsidRPr="001532CE">
        <w:rPr>
          <w:rFonts w:ascii="HGS教科書体" w:eastAsia="HGS教科書体" w:hint="eastAsia"/>
          <w:sz w:val="28"/>
          <w:szCs w:val="28"/>
        </w:rPr>
        <w:lastRenderedPageBreak/>
        <w:t>い。</w:t>
      </w:r>
      <w:r w:rsidR="001D7B4D" w:rsidRPr="001532CE">
        <w:rPr>
          <w:rFonts w:ascii="HGS教科書体" w:eastAsia="HGS教科書体" w:hint="eastAsia"/>
          <w:sz w:val="28"/>
          <w:szCs w:val="28"/>
          <w:u w:val="single"/>
        </w:rPr>
        <w:t>H</w:t>
      </w:r>
      <w:r w:rsidR="001D7B4D" w:rsidRPr="001532CE">
        <w:rPr>
          <w:rFonts w:ascii="HGS教科書体" w:eastAsia="HGS教科書体" w:hint="eastAsia"/>
          <w:sz w:val="28"/>
          <w:szCs w:val="28"/>
          <w:u w:val="single"/>
          <w:vertAlign w:val="superscript"/>
        </w:rPr>
        <w:t>＋</w:t>
      </w:r>
      <w:r w:rsidR="001D7B4D" w:rsidRPr="001532CE">
        <w:rPr>
          <w:rFonts w:ascii="HGS教科書体" w:eastAsia="HGS教科書体" w:hint="eastAsia"/>
          <w:sz w:val="28"/>
          <w:szCs w:val="28"/>
          <w:u w:val="single"/>
        </w:rPr>
        <w:t>/K</w:t>
      </w:r>
      <w:r w:rsidR="001D7B4D" w:rsidRPr="001532CE">
        <w:rPr>
          <w:rFonts w:ascii="HGS教科書体" w:eastAsia="HGS教科書体" w:hint="eastAsia"/>
          <w:sz w:val="28"/>
          <w:szCs w:val="28"/>
          <w:u w:val="single"/>
          <w:vertAlign w:val="superscript"/>
        </w:rPr>
        <w:t>＋</w:t>
      </w:r>
      <w:r w:rsidR="00BF4910" w:rsidRPr="001532CE">
        <w:rPr>
          <w:rFonts w:ascii="HGS教科書体" w:eastAsia="HGS教科書体"/>
          <w:sz w:val="28"/>
          <w:szCs w:val="28"/>
          <w:u w:val="single"/>
        </w:rPr>
        <w:t>ATPase</w:t>
      </w:r>
      <w:r w:rsidRPr="001532CE">
        <w:rPr>
          <w:rFonts w:ascii="HGS教科書体" w:eastAsia="HGS教科書体" w:hint="eastAsia"/>
          <w:sz w:val="28"/>
          <w:szCs w:val="28"/>
          <w:u w:val="single"/>
        </w:rPr>
        <w:t>を直接阻害する薬剤</w:t>
      </w:r>
      <w:r w:rsidRPr="001532CE">
        <w:rPr>
          <w:rFonts w:ascii="HGS教科書体" w:eastAsia="HGS教科書体" w:hint="eastAsia"/>
          <w:sz w:val="28"/>
          <w:szCs w:val="28"/>
        </w:rPr>
        <w:t>として、</w:t>
      </w:r>
      <w:r w:rsidR="001532CE" w:rsidRPr="001532CE">
        <w:rPr>
          <w:rFonts w:ascii="HGS教科書体" w:eastAsia="HGS教科書体" w:hint="eastAsia"/>
          <w:sz w:val="28"/>
          <w:szCs w:val="28"/>
          <w:u w:val="single"/>
        </w:rPr>
        <w:t>プロトンポンプインヒ</w:t>
      </w:r>
    </w:p>
    <w:p w:rsidR="001532CE" w:rsidRDefault="001532CE" w:rsidP="001532CE">
      <w:pPr>
        <w:ind w:left="566" w:firstLineChars="200" w:firstLine="560"/>
        <w:rPr>
          <w:rFonts w:ascii="HGS教科書体" w:eastAsia="HGS教科書体"/>
          <w:sz w:val="28"/>
          <w:szCs w:val="28"/>
          <w:u w:val="single"/>
          <w:vertAlign w:val="superscript"/>
        </w:rPr>
      </w:pPr>
      <w:r w:rsidRPr="001532CE">
        <w:rPr>
          <w:rFonts w:ascii="HGS教科書体" w:eastAsia="HGS教科書体" w:hint="eastAsia"/>
          <w:sz w:val="28"/>
          <w:szCs w:val="28"/>
          <w:u w:val="single"/>
        </w:rPr>
        <w:t>ビター</w:t>
      </w:r>
      <w:r w:rsidR="00F5389E" w:rsidRPr="001532CE">
        <w:rPr>
          <w:rFonts w:ascii="HGS教科書体" w:eastAsia="HGS教科書体" w:hint="eastAsia"/>
          <w:sz w:val="28"/>
          <w:szCs w:val="28"/>
        </w:rPr>
        <w:t>（オメプラゾール）が知られている。別の方法として、</w:t>
      </w:r>
      <w:r w:rsidR="00F5389E" w:rsidRPr="001532CE">
        <w:rPr>
          <w:rFonts w:ascii="HGS教科書体" w:eastAsia="HGS教科書体" w:hint="eastAsia"/>
          <w:sz w:val="28"/>
          <w:szCs w:val="28"/>
          <w:u w:val="single"/>
        </w:rPr>
        <w:t>H</w:t>
      </w:r>
      <w:r w:rsidR="00F5389E" w:rsidRPr="001532CE">
        <w:rPr>
          <w:rFonts w:ascii="HGS教科書体" w:eastAsia="HGS教科書体" w:hint="eastAsia"/>
          <w:sz w:val="28"/>
          <w:szCs w:val="28"/>
          <w:u w:val="single"/>
          <w:vertAlign w:val="superscript"/>
        </w:rPr>
        <w:t>＋</w:t>
      </w:r>
      <w:r w:rsidR="00F5389E" w:rsidRPr="001532CE">
        <w:rPr>
          <w:rFonts w:ascii="HGS教科書体" w:eastAsia="HGS教科書体" w:hint="eastAsia"/>
          <w:sz w:val="28"/>
          <w:szCs w:val="28"/>
          <w:u w:val="single"/>
        </w:rPr>
        <w:t>/K</w:t>
      </w:r>
      <w:r w:rsidR="00F5389E" w:rsidRPr="001532CE">
        <w:rPr>
          <w:rFonts w:ascii="HGS教科書体" w:eastAsia="HGS教科書体" w:hint="eastAsia"/>
          <w:sz w:val="28"/>
          <w:szCs w:val="28"/>
          <w:u w:val="single"/>
          <w:vertAlign w:val="superscript"/>
        </w:rPr>
        <w:t>＋</w:t>
      </w:r>
    </w:p>
    <w:p w:rsidR="001532CE" w:rsidRDefault="00F5389E" w:rsidP="001532CE">
      <w:pPr>
        <w:ind w:left="566" w:firstLineChars="200" w:firstLine="560"/>
        <w:rPr>
          <w:rFonts w:ascii="HGS教科書体" w:eastAsia="HGS教科書体"/>
          <w:sz w:val="28"/>
          <w:szCs w:val="28"/>
          <w:u w:val="single"/>
        </w:rPr>
      </w:pPr>
      <w:r w:rsidRPr="001532CE">
        <w:rPr>
          <w:rFonts w:ascii="HGS教科書体" w:eastAsia="HGS教科書体"/>
          <w:sz w:val="28"/>
          <w:szCs w:val="28"/>
          <w:u w:val="single"/>
        </w:rPr>
        <w:t>ATPase</w:t>
      </w:r>
      <w:r w:rsidRPr="001532CE">
        <w:rPr>
          <w:rFonts w:ascii="HGS教科書体" w:eastAsia="HGS教科書体" w:hint="eastAsia"/>
          <w:sz w:val="28"/>
          <w:szCs w:val="28"/>
          <w:u w:val="single"/>
        </w:rPr>
        <w:t>を活性化するムスカリンM3・ヒスタミン</w:t>
      </w:r>
      <w:r w:rsidR="001532CE" w:rsidRPr="001532CE">
        <w:rPr>
          <w:rFonts w:ascii="HGS教科書体" w:eastAsia="HGS教科書体" w:hint="eastAsia"/>
          <w:sz w:val="28"/>
          <w:szCs w:val="28"/>
          <w:u w:val="single"/>
        </w:rPr>
        <w:t>H2</w:t>
      </w:r>
      <w:r w:rsidRPr="001532CE">
        <w:rPr>
          <w:rFonts w:ascii="HGS教科書体" w:eastAsia="HGS教科書体" w:hint="eastAsia"/>
          <w:sz w:val="28"/>
          <w:szCs w:val="28"/>
          <w:u w:val="single"/>
        </w:rPr>
        <w:t>・ガストリン受容体</w:t>
      </w:r>
    </w:p>
    <w:p w:rsidR="001532CE" w:rsidRDefault="00F5389E" w:rsidP="001532CE">
      <w:pPr>
        <w:ind w:left="566" w:firstLineChars="200" w:firstLine="560"/>
        <w:rPr>
          <w:rFonts w:ascii="HGS教科書体" w:eastAsia="HGS教科書体"/>
          <w:sz w:val="28"/>
          <w:szCs w:val="28"/>
        </w:rPr>
      </w:pPr>
      <w:r w:rsidRPr="001532CE">
        <w:rPr>
          <w:rFonts w:ascii="HGS教科書体" w:eastAsia="HGS教科書体" w:hint="eastAsia"/>
          <w:sz w:val="28"/>
          <w:szCs w:val="28"/>
          <w:u w:val="single"/>
        </w:rPr>
        <w:t>をブロック</w:t>
      </w:r>
      <w:r w:rsidRPr="001532CE">
        <w:rPr>
          <w:rFonts w:ascii="HGS教科書体" w:eastAsia="HGS教科書体" w:hint="eastAsia"/>
          <w:sz w:val="28"/>
          <w:szCs w:val="28"/>
        </w:rPr>
        <w:t>すれば良い</w:t>
      </w:r>
      <w:r w:rsidR="001532CE" w:rsidRPr="001532CE">
        <w:rPr>
          <w:rFonts w:ascii="HGS教科書体" w:eastAsia="HGS教科書体" w:hint="eastAsia"/>
          <w:sz w:val="28"/>
          <w:szCs w:val="28"/>
        </w:rPr>
        <w:t>。ヒスタミンH2と受容体</w:t>
      </w:r>
      <w:r w:rsidRPr="001532CE">
        <w:rPr>
          <w:rFonts w:ascii="HGS教科書体" w:eastAsia="HGS教科書体" w:hint="eastAsia"/>
          <w:sz w:val="28"/>
          <w:szCs w:val="28"/>
        </w:rPr>
        <w:t>の結合を阻害する</w:t>
      </w:r>
      <w:r w:rsidR="001532CE" w:rsidRPr="001532CE">
        <w:rPr>
          <w:rFonts w:ascii="HGS教科書体" w:eastAsia="HGS教科書体" w:hint="eastAsia"/>
          <w:sz w:val="28"/>
          <w:szCs w:val="28"/>
        </w:rPr>
        <w:t>も</w:t>
      </w:r>
    </w:p>
    <w:p w:rsidR="001532CE" w:rsidRDefault="001532CE" w:rsidP="001532CE">
      <w:pPr>
        <w:ind w:left="566" w:firstLineChars="200" w:firstLine="560"/>
        <w:rPr>
          <w:rFonts w:ascii="HGS教科書体" w:eastAsia="HGS教科書体"/>
          <w:sz w:val="28"/>
          <w:szCs w:val="28"/>
        </w:rPr>
      </w:pPr>
      <w:r w:rsidRPr="001532CE">
        <w:rPr>
          <w:rFonts w:ascii="HGS教科書体" w:eastAsia="HGS教科書体" w:hint="eastAsia"/>
          <w:sz w:val="28"/>
          <w:szCs w:val="28"/>
        </w:rPr>
        <w:t>のとして</w:t>
      </w:r>
      <w:r w:rsidR="00F5389E" w:rsidRPr="001532CE">
        <w:rPr>
          <w:rFonts w:ascii="HGS教科書体" w:eastAsia="HGS教科書体" w:hint="eastAsia"/>
          <w:sz w:val="28"/>
          <w:szCs w:val="28"/>
        </w:rPr>
        <w:t>H</w:t>
      </w:r>
      <w:r w:rsidR="00E64038">
        <w:rPr>
          <w:rFonts w:ascii="HGS教科書体" w:eastAsia="HGS教科書体" w:hint="eastAsia"/>
          <w:sz w:val="28"/>
          <w:szCs w:val="28"/>
        </w:rPr>
        <w:t>2</w:t>
      </w:r>
      <w:r w:rsidR="00F5389E" w:rsidRPr="001532CE">
        <w:rPr>
          <w:rFonts w:ascii="HGS教科書体" w:eastAsia="HGS教科書体" w:hint="eastAsia"/>
          <w:sz w:val="28"/>
          <w:szCs w:val="28"/>
        </w:rPr>
        <w:t>ブロッカー</w:t>
      </w:r>
      <w:r w:rsidRPr="001532CE">
        <w:rPr>
          <w:rFonts w:ascii="HGS教科書体" w:eastAsia="HGS教科書体" w:hint="eastAsia"/>
          <w:sz w:val="28"/>
          <w:szCs w:val="28"/>
        </w:rPr>
        <w:t>（ガスター）があり、</w:t>
      </w:r>
      <w:r w:rsidR="00F5389E" w:rsidRPr="001532CE">
        <w:rPr>
          <w:rFonts w:ascii="HGS教科書体" w:eastAsia="HGS教科書体" w:hint="eastAsia"/>
          <w:sz w:val="28"/>
          <w:szCs w:val="28"/>
        </w:rPr>
        <w:t>また</w:t>
      </w:r>
      <w:r w:rsidRPr="001532CE">
        <w:rPr>
          <w:rFonts w:ascii="HGS教科書体" w:eastAsia="HGS教科書体" w:hint="eastAsia"/>
          <w:sz w:val="28"/>
          <w:szCs w:val="28"/>
        </w:rPr>
        <w:t>ムスカリンM</w:t>
      </w:r>
      <w:r w:rsidRPr="001532CE">
        <w:rPr>
          <w:rFonts w:ascii="HGS教科書体" w:eastAsia="HGS教科書体"/>
          <w:sz w:val="28"/>
          <w:szCs w:val="28"/>
        </w:rPr>
        <w:t>3</w:t>
      </w:r>
      <w:r w:rsidRPr="001532CE">
        <w:rPr>
          <w:rFonts w:ascii="HGS教科書体" w:eastAsia="HGS教科書体" w:hint="eastAsia"/>
          <w:sz w:val="28"/>
          <w:szCs w:val="28"/>
        </w:rPr>
        <w:t>と受</w:t>
      </w:r>
    </w:p>
    <w:p w:rsidR="00AE78D4" w:rsidRDefault="00AE78D4" w:rsidP="00AE78D4">
      <w:pPr>
        <w:ind w:left="566" w:firstLineChars="200" w:firstLine="560"/>
        <w:rPr>
          <w:rFonts w:ascii="HGS教科書体" w:eastAsia="HGS教科書体"/>
          <w:sz w:val="28"/>
          <w:szCs w:val="28"/>
        </w:rPr>
      </w:pPr>
      <w:r>
        <w:rPr>
          <w:rFonts w:ascii="HGS教科書体" w:eastAsia="HGS教科書体" w:hint="eastAsia"/>
          <w:sz w:val="28"/>
          <w:szCs w:val="28"/>
        </w:rPr>
        <w:t>容体及びガストリンと受容体の結合を阻害するものがある</w:t>
      </w:r>
      <w:r w:rsidR="001532CE" w:rsidRPr="001532CE">
        <w:rPr>
          <w:rFonts w:ascii="HGS教科書体" w:eastAsia="HGS教科書体" w:hint="eastAsia"/>
          <w:sz w:val="28"/>
          <w:szCs w:val="28"/>
        </w:rPr>
        <w:t>。更に</w:t>
      </w:r>
      <w:r w:rsidR="00F5389E" w:rsidRPr="001532CE">
        <w:rPr>
          <w:rFonts w:ascii="HGS教科書体" w:eastAsia="HGS教科書体" w:hint="eastAsia"/>
          <w:sz w:val="28"/>
          <w:szCs w:val="28"/>
        </w:rPr>
        <w:t>、</w:t>
      </w:r>
      <w:r w:rsidR="001532CE" w:rsidRPr="001532CE">
        <w:rPr>
          <w:rFonts w:ascii="HGS教科書体" w:eastAsia="HGS教科書体" w:hint="eastAsia"/>
          <w:sz w:val="28"/>
          <w:szCs w:val="28"/>
        </w:rPr>
        <w:t>胃</w:t>
      </w:r>
    </w:p>
    <w:p w:rsidR="00CA6D08" w:rsidRPr="001532CE" w:rsidRDefault="001532CE" w:rsidP="00AE78D4">
      <w:pPr>
        <w:ind w:left="566" w:firstLineChars="200" w:firstLine="560"/>
        <w:rPr>
          <w:rFonts w:ascii="HGS教科書体" w:eastAsia="HGS教科書体"/>
          <w:sz w:val="28"/>
          <w:szCs w:val="28"/>
        </w:rPr>
      </w:pPr>
      <w:r w:rsidRPr="001532CE">
        <w:rPr>
          <w:rFonts w:ascii="HGS教科書体" w:eastAsia="HGS教科書体" w:hint="eastAsia"/>
          <w:sz w:val="28"/>
          <w:szCs w:val="28"/>
        </w:rPr>
        <w:t>酸を中和するために塩基性の</w:t>
      </w:r>
      <w:r w:rsidRPr="001532CE">
        <w:rPr>
          <w:rFonts w:ascii="HGS教科書体" w:eastAsia="HGS教科書体" w:hint="eastAsia"/>
          <w:sz w:val="28"/>
          <w:szCs w:val="28"/>
          <w:u w:val="single"/>
        </w:rPr>
        <w:t>中和</w:t>
      </w:r>
      <w:r w:rsidR="00F5389E" w:rsidRPr="001532CE">
        <w:rPr>
          <w:rFonts w:ascii="HGS教科書体" w:eastAsia="HGS教科書体" w:hint="eastAsia"/>
          <w:sz w:val="28"/>
          <w:szCs w:val="28"/>
          <w:u w:val="single"/>
        </w:rPr>
        <w:t>剤</w:t>
      </w:r>
      <w:r w:rsidR="00AE78D4">
        <w:rPr>
          <w:rFonts w:ascii="HGS教科書体" w:eastAsia="HGS教科書体" w:hint="eastAsia"/>
          <w:sz w:val="28"/>
          <w:szCs w:val="28"/>
        </w:rPr>
        <w:t>が</w:t>
      </w:r>
      <w:r w:rsidR="00F5389E" w:rsidRPr="001532CE">
        <w:rPr>
          <w:rFonts w:ascii="HGS教科書体" w:eastAsia="HGS教科書体" w:hint="eastAsia"/>
          <w:sz w:val="28"/>
          <w:szCs w:val="28"/>
        </w:rPr>
        <w:t>使われることがある。</w:t>
      </w:r>
    </w:p>
    <w:p w:rsidR="00CA6D08" w:rsidRDefault="00CA6D08">
      <w:pPr>
        <w:rPr>
          <w:rFonts w:ascii="ＭＳ 明朝" w:eastAsia="ＭＳ 明朝" w:hAnsi="ＭＳ 明朝" w:cs="ＭＳ 明朝"/>
          <w:b/>
          <w:sz w:val="28"/>
          <w:szCs w:val="28"/>
        </w:rPr>
      </w:pPr>
    </w:p>
    <w:p w:rsidR="00E1590D" w:rsidRDefault="00CA6D08">
      <w:pPr>
        <w:rPr>
          <w:rFonts w:ascii="HGS教科書体" w:eastAsia="HGS教科書体" w:hAnsi="ＭＳ 明朝" w:cs="ＭＳ 明朝"/>
          <w:sz w:val="28"/>
          <w:szCs w:val="28"/>
          <w:u w:val="single"/>
        </w:rPr>
      </w:pPr>
      <w:r>
        <w:rPr>
          <w:rFonts w:ascii="ＭＳ 明朝" w:eastAsia="ＭＳ 明朝" w:hAnsi="ＭＳ 明朝" w:cs="ＭＳ 明朝" w:hint="eastAsia"/>
          <w:b/>
          <w:sz w:val="28"/>
          <w:szCs w:val="28"/>
        </w:rPr>
        <w:t xml:space="preserve">　３．</w:t>
      </w:r>
      <w:r w:rsidR="00C332D3">
        <w:rPr>
          <w:rFonts w:ascii="HGS教科書体" w:eastAsia="HGS教科書体" w:hAnsi="ＭＳ 明朝" w:cs="ＭＳ 明朝" w:hint="eastAsia"/>
          <w:sz w:val="28"/>
          <w:szCs w:val="28"/>
        </w:rPr>
        <w:t>内服薬は</w:t>
      </w:r>
      <w:r w:rsidR="00E1590D">
        <w:rPr>
          <w:rFonts w:ascii="HGS教科書体" w:eastAsia="HGS教科書体" w:hAnsi="ＭＳ 明朝" w:cs="ＭＳ 明朝" w:hint="eastAsia"/>
          <w:sz w:val="28"/>
          <w:szCs w:val="28"/>
        </w:rPr>
        <w:t>経口摂取され</w:t>
      </w:r>
      <w:r w:rsidR="00C332D3">
        <w:rPr>
          <w:rFonts w:ascii="HGS教科書体" w:eastAsia="HGS教科書体" w:hAnsi="ＭＳ 明朝" w:cs="ＭＳ 明朝" w:hint="eastAsia"/>
          <w:sz w:val="28"/>
          <w:szCs w:val="28"/>
        </w:rPr>
        <w:t>食道・胃を通り小腸粘膜</w:t>
      </w:r>
      <w:r w:rsidR="00386399">
        <w:rPr>
          <w:rFonts w:ascii="HGS教科書体" w:eastAsia="HGS教科書体" w:hAnsi="ＭＳ 明朝" w:cs="ＭＳ 明朝" w:hint="eastAsia"/>
          <w:sz w:val="28"/>
          <w:szCs w:val="28"/>
        </w:rPr>
        <w:t>から吸収された後、</w:t>
      </w:r>
      <w:r w:rsidR="00386399" w:rsidRPr="00386399">
        <w:rPr>
          <w:rFonts w:ascii="HGS教科書体" w:eastAsia="HGS教科書体" w:hAnsi="ＭＳ 明朝" w:cs="ＭＳ 明朝" w:hint="eastAsia"/>
          <w:sz w:val="28"/>
          <w:szCs w:val="28"/>
          <w:u w:val="single"/>
        </w:rPr>
        <w:t>門脈</w:t>
      </w:r>
    </w:p>
    <w:p w:rsidR="007C399E" w:rsidRDefault="00386399" w:rsidP="007C399E">
      <w:pPr>
        <w:ind w:firstLineChars="300" w:firstLine="840"/>
        <w:rPr>
          <w:rFonts w:ascii="HGS教科書体" w:eastAsia="HGS教科書体" w:hAnsi="ＭＳ 明朝" w:cs="ＭＳ 明朝"/>
          <w:sz w:val="28"/>
          <w:szCs w:val="28"/>
        </w:rPr>
      </w:pPr>
      <w:r w:rsidRPr="00386399">
        <w:rPr>
          <w:rFonts w:ascii="HGS教科書体" w:eastAsia="HGS教科書体" w:hAnsi="ＭＳ 明朝" w:cs="ＭＳ 明朝" w:hint="eastAsia"/>
          <w:sz w:val="28"/>
          <w:szCs w:val="28"/>
          <w:u w:val="single"/>
        </w:rPr>
        <w:t>を通り肝臓から代謝され肝静脈を介して</w:t>
      </w:r>
      <w:r w:rsidR="007C399E">
        <w:rPr>
          <w:rFonts w:ascii="HGS教科書体" w:eastAsia="HGS教科書体" w:hAnsi="ＭＳ 明朝" w:cs="ＭＳ 明朝" w:hint="eastAsia"/>
          <w:sz w:val="28"/>
          <w:szCs w:val="28"/>
        </w:rPr>
        <w:t>体循環系に乗る。其れに対して、</w:t>
      </w:r>
    </w:p>
    <w:p w:rsidR="007C399E" w:rsidRDefault="00386399" w:rsidP="007C399E">
      <w:pPr>
        <w:ind w:firstLineChars="300" w:firstLine="840"/>
        <w:rPr>
          <w:rFonts w:ascii="HGS教科書体" w:eastAsia="HGS教科書体" w:hAnsi="ＭＳ 明朝" w:cs="ＭＳ 明朝" w:hint="eastAsia"/>
          <w:sz w:val="28"/>
          <w:szCs w:val="28"/>
        </w:rPr>
      </w:pPr>
      <w:r>
        <w:rPr>
          <w:rFonts w:ascii="HGS教科書体" w:eastAsia="HGS教科書体" w:hAnsi="ＭＳ 明朝" w:cs="ＭＳ 明朝" w:hint="eastAsia"/>
          <w:sz w:val="28"/>
          <w:szCs w:val="28"/>
        </w:rPr>
        <w:t>坐薬は</w:t>
      </w:r>
      <w:r w:rsidR="00C332D3">
        <w:rPr>
          <w:rFonts w:ascii="HGS教科書体" w:eastAsia="HGS教科書体" w:hAnsi="ＭＳ 明朝" w:cs="ＭＳ 明朝" w:hint="eastAsia"/>
          <w:sz w:val="28"/>
          <w:szCs w:val="28"/>
        </w:rPr>
        <w:t>直腸粘膜から</w:t>
      </w:r>
      <w:r>
        <w:rPr>
          <w:rFonts w:ascii="HGS教科書体" w:eastAsia="HGS教科書体" w:hAnsi="ＭＳ 明朝" w:cs="ＭＳ 明朝" w:hint="eastAsia"/>
          <w:sz w:val="28"/>
          <w:szCs w:val="28"/>
        </w:rPr>
        <w:t>吸収後、</w:t>
      </w:r>
      <w:r w:rsidRPr="00386399">
        <w:rPr>
          <w:rFonts w:ascii="HGS教科書体" w:eastAsia="HGS教科書体" w:hAnsi="ＭＳ 明朝" w:cs="ＭＳ 明朝" w:hint="eastAsia"/>
          <w:sz w:val="28"/>
          <w:szCs w:val="28"/>
          <w:u w:val="single"/>
        </w:rPr>
        <w:t>直腸静脈叢から直接体循環系に乗る</w:t>
      </w:r>
      <w:r w:rsidR="00E1590D">
        <w:rPr>
          <w:rFonts w:ascii="HGS教科書体" w:eastAsia="HGS教科書体" w:hAnsi="ＭＳ 明朝" w:cs="ＭＳ 明朝" w:hint="eastAsia"/>
          <w:sz w:val="28"/>
          <w:szCs w:val="28"/>
        </w:rPr>
        <w:t>。以上</w:t>
      </w:r>
      <w:r w:rsidR="007C399E">
        <w:rPr>
          <w:rFonts w:ascii="HGS教科書体" w:eastAsia="HGS教科書体" w:hAnsi="ＭＳ 明朝" w:cs="ＭＳ 明朝" w:hint="eastAsia"/>
          <w:sz w:val="28"/>
          <w:szCs w:val="28"/>
        </w:rPr>
        <w:t xml:space="preserve">　</w:t>
      </w:r>
    </w:p>
    <w:p w:rsidR="00CA6D08" w:rsidRPr="00386399" w:rsidRDefault="00E1590D" w:rsidP="007C399E">
      <w:pPr>
        <w:ind w:leftChars="400" w:left="840"/>
        <w:rPr>
          <w:rFonts w:ascii="HGS教科書体" w:eastAsia="HGS教科書体" w:hAnsi="ＭＳ 明朝" w:cs="ＭＳ 明朝"/>
          <w:sz w:val="28"/>
          <w:szCs w:val="28"/>
        </w:rPr>
      </w:pPr>
      <w:r>
        <w:rPr>
          <w:rFonts w:ascii="HGS教科書体" w:eastAsia="HGS教科書体" w:hAnsi="ＭＳ 明朝" w:cs="ＭＳ 明朝" w:hint="eastAsia"/>
          <w:sz w:val="28"/>
          <w:szCs w:val="28"/>
        </w:rPr>
        <w:t>のように、内服薬と異なり</w:t>
      </w:r>
      <w:r w:rsidRPr="001532CE">
        <w:rPr>
          <w:rFonts w:ascii="HGS教科書体" w:eastAsia="HGS教科書体" w:hAnsi="ＭＳ 明朝" w:cs="ＭＳ 明朝" w:hint="eastAsia"/>
          <w:sz w:val="28"/>
          <w:szCs w:val="28"/>
          <w:u w:val="single"/>
        </w:rPr>
        <w:t>坐薬は</w:t>
      </w:r>
      <w:r w:rsidR="00386399" w:rsidRPr="001532CE">
        <w:rPr>
          <w:rFonts w:ascii="HGS教科書体" w:eastAsia="HGS教科書体" w:hAnsi="ＭＳ 明朝" w:cs="ＭＳ 明朝" w:hint="eastAsia"/>
          <w:sz w:val="28"/>
          <w:szCs w:val="28"/>
          <w:u w:val="single"/>
        </w:rPr>
        <w:t>肝臓代謝系を経由しない</w:t>
      </w:r>
      <w:r w:rsidR="00386399">
        <w:rPr>
          <w:rFonts w:ascii="HGS教科書体" w:eastAsia="HGS教科書体" w:hAnsi="ＭＳ 明朝" w:cs="ＭＳ 明朝" w:hint="eastAsia"/>
          <w:sz w:val="28"/>
          <w:szCs w:val="28"/>
        </w:rPr>
        <w:t>分、内服薬に比べ即効で</w:t>
      </w:r>
      <w:r>
        <w:rPr>
          <w:rFonts w:ascii="HGS教科書体" w:eastAsia="HGS教科書体" w:hAnsi="ＭＳ 明朝" w:cs="ＭＳ 明朝" w:hint="eastAsia"/>
          <w:sz w:val="28"/>
          <w:szCs w:val="28"/>
        </w:rPr>
        <w:t>あり、肝臓の解毒作用も受けずに血行に乗るので</w:t>
      </w:r>
      <w:r w:rsidR="00C332D3">
        <w:rPr>
          <w:rFonts w:ascii="HGS教科書体" w:eastAsia="HGS教科書体" w:hAnsi="ＭＳ 明朝" w:cs="ＭＳ 明朝" w:hint="eastAsia"/>
          <w:sz w:val="28"/>
          <w:szCs w:val="28"/>
        </w:rPr>
        <w:t>効果の減衰も</w:t>
      </w:r>
      <w:r>
        <w:rPr>
          <w:rFonts w:ascii="HGS教科書体" w:eastAsia="HGS教科書体" w:hAnsi="ＭＳ 明朝" w:cs="ＭＳ 明朝" w:hint="eastAsia"/>
          <w:sz w:val="28"/>
          <w:szCs w:val="28"/>
        </w:rPr>
        <w:t>無い（効き目が良い）。</w:t>
      </w:r>
    </w:p>
    <w:p w:rsidR="00CA6D08" w:rsidRPr="007C399E" w:rsidRDefault="00CA6D08">
      <w:pPr>
        <w:rPr>
          <w:rFonts w:ascii="ＭＳ 明朝" w:eastAsia="ＭＳ 明朝" w:hAnsi="ＭＳ 明朝" w:cs="ＭＳ 明朝"/>
          <w:b/>
          <w:sz w:val="28"/>
          <w:szCs w:val="28"/>
        </w:rPr>
      </w:pPr>
    </w:p>
    <w:p w:rsidR="00090DEC" w:rsidRDefault="00090DEC">
      <w:pPr>
        <w:rPr>
          <w:rFonts w:ascii="ＭＳ 明朝" w:eastAsia="ＭＳ 明朝" w:hAnsi="ＭＳ 明朝" w:cs="ＭＳ 明朝"/>
          <w:b/>
          <w:sz w:val="28"/>
          <w:szCs w:val="28"/>
        </w:rPr>
      </w:pPr>
      <w:r>
        <w:rPr>
          <w:rFonts w:ascii="ＭＳ 明朝" w:eastAsia="ＭＳ 明朝" w:hAnsi="ＭＳ 明朝" w:cs="ＭＳ 明朝" w:hint="eastAsia"/>
          <w:b/>
          <w:sz w:val="28"/>
          <w:szCs w:val="28"/>
        </w:rPr>
        <w:t>【Ⅶ】腎臓排泄</w:t>
      </w:r>
      <w:r w:rsidR="0014152D">
        <w:rPr>
          <w:rFonts w:ascii="ＭＳ 明朝" w:eastAsia="ＭＳ 明朝" w:hAnsi="ＭＳ 明朝" w:cs="ＭＳ 明朝" w:hint="eastAsia"/>
          <w:b/>
          <w:sz w:val="28"/>
          <w:szCs w:val="28"/>
        </w:rPr>
        <w:t>―尿排泄の仕組み</w:t>
      </w:r>
    </w:p>
    <w:p w:rsidR="00E753BA" w:rsidRDefault="00E753BA" w:rsidP="00E753BA">
      <w:pPr>
        <w:pStyle w:val="a7"/>
        <w:numPr>
          <w:ilvl w:val="0"/>
          <w:numId w:val="7"/>
        </w:numPr>
        <w:ind w:leftChars="0"/>
        <w:rPr>
          <w:rFonts w:ascii="HGS教科書体" w:eastAsia="HGS教科書体" w:hAnsi="ＭＳ 明朝" w:cs="ＭＳ 明朝"/>
          <w:sz w:val="28"/>
          <w:szCs w:val="28"/>
        </w:rPr>
      </w:pPr>
      <w:r w:rsidRPr="00E753BA">
        <w:rPr>
          <w:rFonts w:ascii="HGS教科書体" w:eastAsia="HGS教科書体" w:hAnsi="ＭＳ 明朝" w:cs="ＭＳ 明朝" w:hint="eastAsia"/>
          <w:sz w:val="28"/>
          <w:szCs w:val="28"/>
        </w:rPr>
        <w:t>近位尿細管に於ける一次性能動輸送とは、尿細管細胞の</w:t>
      </w:r>
      <w:r>
        <w:rPr>
          <w:rFonts w:ascii="HGS教科書体" w:eastAsia="HGS教科書体" w:hAnsi="ＭＳ 明朝" w:cs="ＭＳ 明朝" w:hint="eastAsia"/>
          <w:sz w:val="28"/>
          <w:szCs w:val="28"/>
        </w:rPr>
        <w:t>血管</w:t>
      </w:r>
      <w:r w:rsidRPr="00E753BA">
        <w:rPr>
          <w:rFonts w:ascii="HGS教科書体" w:eastAsia="HGS教科書体" w:hAnsi="ＭＳ 明朝" w:cs="ＭＳ 明朝" w:hint="eastAsia"/>
          <w:sz w:val="28"/>
          <w:szCs w:val="28"/>
        </w:rPr>
        <w:t>に存在す</w:t>
      </w:r>
    </w:p>
    <w:p w:rsidR="00E753BA" w:rsidRDefault="00E753BA" w:rsidP="00E753BA">
      <w:pPr>
        <w:ind w:left="284" w:firstLineChars="200" w:firstLine="560"/>
        <w:rPr>
          <w:rFonts w:ascii="HGS教科書体" w:eastAsia="HGS教科書体" w:hAnsi="ＭＳ 明朝" w:cs="ＭＳ 明朝"/>
          <w:sz w:val="28"/>
          <w:szCs w:val="28"/>
        </w:rPr>
      </w:pPr>
      <w:r w:rsidRPr="00E753BA">
        <w:rPr>
          <w:rFonts w:ascii="HGS教科書体" w:eastAsia="HGS教科書体" w:hAnsi="ＭＳ 明朝" w:cs="ＭＳ 明朝" w:hint="eastAsia"/>
          <w:sz w:val="28"/>
          <w:szCs w:val="28"/>
        </w:rPr>
        <w:t>る</w:t>
      </w:r>
      <w:r w:rsidRPr="00E753BA">
        <w:rPr>
          <w:rFonts w:ascii="HGS教科書体" w:eastAsia="HGS教科書体" w:hAnsi="ＭＳ 明朝" w:cs="ＭＳ 明朝" w:hint="eastAsia"/>
          <w:sz w:val="28"/>
          <w:szCs w:val="28"/>
          <w:u w:val="single"/>
        </w:rPr>
        <w:t>Na</w:t>
      </w:r>
      <w:r w:rsidRPr="00E753BA">
        <w:rPr>
          <w:rFonts w:ascii="HGS教科書体" w:eastAsia="HGS教科書体" w:hAnsi="ＭＳ 明朝" w:cs="ＭＳ 明朝" w:hint="eastAsia"/>
          <w:sz w:val="28"/>
          <w:szCs w:val="28"/>
          <w:u w:val="single"/>
          <w:vertAlign w:val="superscript"/>
        </w:rPr>
        <w:t>＋</w:t>
      </w:r>
      <w:r w:rsidRPr="00E753BA">
        <w:rPr>
          <w:rFonts w:ascii="HGS教科書体" w:eastAsia="HGS教科書体" w:hAnsi="ＭＳ 明朝" w:cs="ＭＳ 明朝" w:hint="eastAsia"/>
          <w:sz w:val="28"/>
          <w:szCs w:val="28"/>
          <w:u w:val="single"/>
        </w:rPr>
        <w:t>/</w:t>
      </w:r>
      <w:r w:rsidRPr="00E753BA">
        <w:rPr>
          <w:rFonts w:ascii="HGS教科書体" w:eastAsia="HGS教科書体" w:hAnsi="ＭＳ 明朝" w:cs="ＭＳ 明朝"/>
          <w:sz w:val="28"/>
          <w:szCs w:val="28"/>
          <w:u w:val="single"/>
        </w:rPr>
        <w:t>K</w:t>
      </w:r>
      <w:r w:rsidRPr="00E753BA">
        <w:rPr>
          <w:rFonts w:ascii="HGS教科書体" w:eastAsia="HGS教科書体" w:hAnsi="ＭＳ 明朝" w:cs="ＭＳ 明朝" w:hint="eastAsia"/>
          <w:sz w:val="28"/>
          <w:szCs w:val="28"/>
          <w:u w:val="single"/>
          <w:vertAlign w:val="superscript"/>
        </w:rPr>
        <w:t>＋</w:t>
      </w:r>
      <w:r w:rsidRPr="00E753BA">
        <w:rPr>
          <w:rFonts w:ascii="HGS教科書体" w:eastAsia="HGS教科書体" w:hAnsi="ＭＳ 明朝" w:cs="ＭＳ 明朝" w:hint="eastAsia"/>
          <w:sz w:val="28"/>
          <w:szCs w:val="28"/>
          <w:u w:val="single"/>
        </w:rPr>
        <w:t>ATPase活性を利用した輸送</w:t>
      </w:r>
      <w:r w:rsidRPr="00E753BA">
        <w:rPr>
          <w:rFonts w:ascii="HGS教科書体" w:eastAsia="HGS教科書体" w:hAnsi="ＭＳ 明朝" w:cs="ＭＳ 明朝" w:hint="eastAsia"/>
          <w:sz w:val="28"/>
          <w:szCs w:val="28"/>
        </w:rPr>
        <w:t>であり、ATPの水解エネル</w:t>
      </w:r>
      <w:r>
        <w:rPr>
          <w:rFonts w:ascii="HGS教科書体" w:eastAsia="HGS教科書体" w:hAnsi="ＭＳ 明朝" w:cs="ＭＳ 明朝" w:hint="eastAsia"/>
          <w:sz w:val="28"/>
          <w:szCs w:val="28"/>
        </w:rPr>
        <w:t>ギーを利</w:t>
      </w:r>
    </w:p>
    <w:p w:rsidR="00407738" w:rsidRDefault="00E753BA" w:rsidP="00E753BA">
      <w:pPr>
        <w:ind w:left="284" w:firstLineChars="200" w:firstLine="560"/>
        <w:rPr>
          <w:rFonts w:ascii="HGS教科書体" w:eastAsia="HGS教科書体" w:hAnsi="ＭＳ 明朝" w:cs="ＭＳ 明朝"/>
          <w:sz w:val="28"/>
          <w:szCs w:val="28"/>
        </w:rPr>
      </w:pPr>
      <w:r>
        <w:rPr>
          <w:rFonts w:ascii="HGS教科書体" w:eastAsia="HGS教科書体" w:hAnsi="ＭＳ 明朝" w:cs="ＭＳ 明朝" w:hint="eastAsia"/>
          <w:sz w:val="28"/>
          <w:szCs w:val="28"/>
        </w:rPr>
        <w:t>用して</w:t>
      </w:r>
      <w:r w:rsidRPr="00E753BA">
        <w:rPr>
          <w:rFonts w:ascii="HGS教科書体" w:eastAsia="HGS教科書体" w:hAnsi="ＭＳ 明朝" w:cs="ＭＳ 明朝" w:hint="eastAsia"/>
          <w:sz w:val="28"/>
          <w:szCs w:val="28"/>
          <w:u w:val="single"/>
        </w:rPr>
        <w:t>細胞内のNa</w:t>
      </w:r>
      <w:r w:rsidRPr="00E753BA">
        <w:rPr>
          <w:rFonts w:ascii="HGS教科書体" w:eastAsia="HGS教科書体" w:hAnsi="ＭＳ 明朝" w:cs="ＭＳ 明朝" w:hint="eastAsia"/>
          <w:sz w:val="28"/>
          <w:szCs w:val="28"/>
          <w:u w:val="single"/>
          <w:vertAlign w:val="superscript"/>
        </w:rPr>
        <w:t>＋</w:t>
      </w:r>
      <w:r w:rsidRPr="00E753BA">
        <w:rPr>
          <w:rFonts w:ascii="HGS教科書体" w:eastAsia="HGS教科書体" w:hAnsi="ＭＳ 明朝" w:cs="ＭＳ 明朝" w:hint="eastAsia"/>
          <w:sz w:val="28"/>
          <w:szCs w:val="28"/>
          <w:u w:val="single"/>
        </w:rPr>
        <w:t>を汲み出し細胞外からK</w:t>
      </w:r>
      <w:r w:rsidRPr="00E753BA">
        <w:rPr>
          <w:rFonts w:ascii="HGS教科書体" w:eastAsia="HGS教科書体" w:hAnsi="ＭＳ 明朝" w:cs="ＭＳ 明朝" w:hint="eastAsia"/>
          <w:sz w:val="28"/>
          <w:szCs w:val="28"/>
          <w:u w:val="single"/>
          <w:vertAlign w:val="superscript"/>
        </w:rPr>
        <w:t>＋</w:t>
      </w:r>
      <w:r w:rsidRPr="00E753BA">
        <w:rPr>
          <w:rFonts w:ascii="HGS教科書体" w:eastAsia="HGS教科書体" w:hAnsi="ＭＳ 明朝" w:cs="ＭＳ 明朝" w:hint="eastAsia"/>
          <w:sz w:val="28"/>
          <w:szCs w:val="28"/>
          <w:u w:val="single"/>
        </w:rPr>
        <w:t>を取り込む</w:t>
      </w:r>
      <w:r>
        <w:rPr>
          <w:rFonts w:ascii="HGS教科書体" w:eastAsia="HGS教科書体" w:hAnsi="ＭＳ 明朝" w:cs="ＭＳ 明朝" w:hint="eastAsia"/>
          <w:sz w:val="28"/>
          <w:szCs w:val="28"/>
        </w:rPr>
        <w:t>。</w:t>
      </w:r>
      <w:r w:rsidR="00407738">
        <w:rPr>
          <w:rFonts w:ascii="HGS教科書体" w:eastAsia="HGS教科書体" w:hAnsi="ＭＳ 明朝" w:cs="ＭＳ 明朝" w:hint="eastAsia"/>
          <w:sz w:val="28"/>
          <w:szCs w:val="28"/>
        </w:rPr>
        <w:t>二次性能動輸</w:t>
      </w:r>
    </w:p>
    <w:p w:rsidR="00407738" w:rsidRPr="00407738" w:rsidRDefault="00407738" w:rsidP="00E753BA">
      <w:pPr>
        <w:ind w:left="284" w:firstLineChars="200" w:firstLine="560"/>
        <w:rPr>
          <w:rFonts w:ascii="HGS教科書体" w:eastAsia="HGS教科書体" w:hAnsi="ＭＳ 明朝" w:cs="ＭＳ 明朝"/>
          <w:sz w:val="28"/>
          <w:szCs w:val="28"/>
          <w:u w:val="single"/>
        </w:rPr>
      </w:pPr>
      <w:r>
        <w:rPr>
          <w:rFonts w:ascii="HGS教科書体" w:eastAsia="HGS教科書体" w:hAnsi="ＭＳ 明朝" w:cs="ＭＳ 明朝" w:hint="eastAsia"/>
          <w:sz w:val="28"/>
          <w:szCs w:val="28"/>
        </w:rPr>
        <w:lastRenderedPageBreak/>
        <w:t>送は、一次性能動輸送に因り生じた</w:t>
      </w:r>
      <w:r w:rsidRPr="00407738">
        <w:rPr>
          <w:rFonts w:ascii="HGS教科書体" w:eastAsia="HGS教科書体" w:hAnsi="ＭＳ 明朝" w:cs="ＭＳ 明朝" w:hint="eastAsia"/>
          <w:sz w:val="28"/>
          <w:szCs w:val="28"/>
          <w:u w:val="single"/>
        </w:rPr>
        <w:t>Na</w:t>
      </w:r>
      <w:r w:rsidRPr="00407738">
        <w:rPr>
          <w:rFonts w:ascii="HGS教科書体" w:eastAsia="HGS教科書体" w:hAnsi="ＭＳ 明朝" w:cs="ＭＳ 明朝" w:hint="eastAsia"/>
          <w:sz w:val="28"/>
          <w:szCs w:val="28"/>
          <w:u w:val="single"/>
          <w:vertAlign w:val="superscript"/>
        </w:rPr>
        <w:t>＋</w:t>
      </w:r>
      <w:r w:rsidRPr="00407738">
        <w:rPr>
          <w:rFonts w:ascii="HGS教科書体" w:eastAsia="HGS教科書体" w:hAnsi="ＭＳ 明朝" w:cs="ＭＳ 明朝" w:hint="eastAsia"/>
          <w:sz w:val="28"/>
          <w:szCs w:val="28"/>
          <w:u w:val="single"/>
        </w:rPr>
        <w:t>濃度勾配を利用して濾過液から</w:t>
      </w:r>
    </w:p>
    <w:p w:rsidR="00407738" w:rsidRPr="00407738" w:rsidRDefault="00407738" w:rsidP="00E753BA">
      <w:pPr>
        <w:ind w:left="284" w:firstLineChars="200" w:firstLine="560"/>
        <w:rPr>
          <w:rFonts w:ascii="HGS教科書体" w:eastAsia="HGS教科書体" w:hAnsi="ＭＳ 明朝" w:cs="ＭＳ 明朝"/>
          <w:sz w:val="28"/>
          <w:szCs w:val="28"/>
          <w:u w:val="single"/>
        </w:rPr>
      </w:pPr>
      <w:r w:rsidRPr="00407738">
        <w:rPr>
          <w:rFonts w:ascii="HGS教科書体" w:eastAsia="HGS教科書体" w:hAnsi="ＭＳ 明朝" w:cs="ＭＳ 明朝" w:hint="eastAsia"/>
          <w:sz w:val="28"/>
          <w:szCs w:val="28"/>
          <w:u w:val="single"/>
        </w:rPr>
        <w:t>Na</w:t>
      </w:r>
      <w:r w:rsidRPr="00407738">
        <w:rPr>
          <w:rFonts w:ascii="HGS教科書体" w:eastAsia="HGS教科書体" w:hAnsi="ＭＳ 明朝" w:cs="ＭＳ 明朝" w:hint="eastAsia"/>
          <w:sz w:val="28"/>
          <w:szCs w:val="28"/>
          <w:u w:val="single"/>
          <w:vertAlign w:val="superscript"/>
        </w:rPr>
        <w:t>＋</w:t>
      </w:r>
      <w:r w:rsidRPr="00407738">
        <w:rPr>
          <w:rFonts w:ascii="HGS教科書体" w:eastAsia="HGS教科書体" w:hAnsi="ＭＳ 明朝" w:cs="ＭＳ 明朝" w:hint="eastAsia"/>
          <w:sz w:val="28"/>
          <w:szCs w:val="28"/>
          <w:u w:val="single"/>
        </w:rPr>
        <w:t>を取り込む</w:t>
      </w:r>
      <w:r>
        <w:rPr>
          <w:rFonts w:ascii="HGS教科書体" w:eastAsia="HGS教科書体" w:hAnsi="ＭＳ 明朝" w:cs="ＭＳ 明朝" w:hint="eastAsia"/>
          <w:sz w:val="28"/>
          <w:szCs w:val="28"/>
        </w:rPr>
        <w:t>と同時に、</w:t>
      </w:r>
      <w:r w:rsidRPr="00407738">
        <w:rPr>
          <w:rFonts w:ascii="HGS教科書体" w:eastAsia="HGS教科書体" w:hAnsi="ＭＳ 明朝" w:cs="ＭＳ 明朝" w:hint="eastAsia"/>
          <w:sz w:val="28"/>
          <w:szCs w:val="28"/>
          <w:u w:val="single"/>
        </w:rPr>
        <w:t>Na</w:t>
      </w:r>
      <w:r w:rsidRPr="00407738">
        <w:rPr>
          <w:rFonts w:ascii="HGS教科書体" w:eastAsia="HGS教科書体" w:hAnsi="ＭＳ 明朝" w:cs="ＭＳ 明朝" w:hint="eastAsia"/>
          <w:sz w:val="28"/>
          <w:szCs w:val="28"/>
          <w:u w:val="single"/>
          <w:vertAlign w:val="superscript"/>
        </w:rPr>
        <w:t>＋</w:t>
      </w:r>
      <w:r w:rsidRPr="00407738">
        <w:rPr>
          <w:rFonts w:ascii="HGS教科書体" w:eastAsia="HGS教科書体" w:hAnsi="ＭＳ 明朝" w:cs="ＭＳ 明朝" w:hint="eastAsia"/>
          <w:sz w:val="28"/>
          <w:szCs w:val="28"/>
          <w:u w:val="single"/>
        </w:rPr>
        <w:t>依存性輸送体を介したグルコースやリン酸</w:t>
      </w:r>
    </w:p>
    <w:p w:rsidR="00090DEC" w:rsidRPr="00407738" w:rsidRDefault="00407738" w:rsidP="00E753BA">
      <w:pPr>
        <w:ind w:left="284" w:firstLineChars="200" w:firstLine="560"/>
        <w:rPr>
          <w:rFonts w:ascii="HGS教科書体" w:eastAsia="HGS教科書体" w:hAnsi="ＭＳ 明朝" w:cs="ＭＳ 明朝"/>
          <w:sz w:val="28"/>
          <w:szCs w:val="28"/>
        </w:rPr>
      </w:pPr>
      <w:r w:rsidRPr="00407738">
        <w:rPr>
          <w:rFonts w:ascii="HGS教科書体" w:eastAsia="HGS教科書体" w:hAnsi="ＭＳ 明朝" w:cs="ＭＳ 明朝" w:hint="eastAsia"/>
          <w:sz w:val="28"/>
          <w:szCs w:val="28"/>
          <w:u w:val="single"/>
        </w:rPr>
        <w:t>等の再吸収（共輸送）やH</w:t>
      </w:r>
      <w:r w:rsidRPr="00407738">
        <w:rPr>
          <w:rFonts w:ascii="HGS教科書体" w:eastAsia="HGS教科書体" w:hAnsi="ＭＳ 明朝" w:cs="ＭＳ 明朝" w:hint="eastAsia"/>
          <w:sz w:val="28"/>
          <w:szCs w:val="28"/>
          <w:u w:val="single"/>
          <w:vertAlign w:val="superscript"/>
        </w:rPr>
        <w:t>＋</w:t>
      </w:r>
      <w:r w:rsidRPr="00407738">
        <w:rPr>
          <w:rFonts w:ascii="HGS教科書体" w:eastAsia="HGS教科書体" w:hAnsi="ＭＳ 明朝" w:cs="ＭＳ 明朝" w:hint="eastAsia"/>
          <w:sz w:val="28"/>
          <w:szCs w:val="28"/>
          <w:u w:val="single"/>
        </w:rPr>
        <w:t>の排出（交換輸送）</w:t>
      </w:r>
      <w:r>
        <w:rPr>
          <w:rFonts w:ascii="HGS教科書体" w:eastAsia="HGS教科書体" w:hAnsi="ＭＳ 明朝" w:cs="ＭＳ 明朝" w:hint="eastAsia"/>
          <w:sz w:val="28"/>
          <w:szCs w:val="28"/>
        </w:rPr>
        <w:t>が行われる。</w:t>
      </w:r>
    </w:p>
    <w:p w:rsidR="001405FF" w:rsidRDefault="001405FF">
      <w:pPr>
        <w:rPr>
          <w:rFonts w:ascii="ＭＳ 明朝" w:eastAsia="ＭＳ 明朝" w:hAnsi="ＭＳ 明朝" w:cs="ＭＳ 明朝"/>
          <w:b/>
          <w:sz w:val="28"/>
          <w:szCs w:val="28"/>
        </w:rPr>
      </w:pPr>
    </w:p>
    <w:p w:rsidR="00AE78D4" w:rsidRPr="00AE78D4" w:rsidRDefault="00AE78D4" w:rsidP="00AE78D4">
      <w:pPr>
        <w:rPr>
          <w:rFonts w:ascii="HGS教科書体" w:eastAsia="HGS教科書体" w:hAnsi="ＭＳ 明朝" w:cs="ＭＳ 明朝" w:hint="eastAsia"/>
          <w:sz w:val="28"/>
          <w:szCs w:val="28"/>
        </w:rPr>
      </w:pPr>
      <w:r w:rsidRPr="00AE78D4">
        <w:rPr>
          <w:rFonts w:ascii="HGS教科書体" w:eastAsia="HGS教科書体" w:hAnsi="ＭＳ 明朝" w:cs="ＭＳ 明朝" w:hint="eastAsia"/>
          <w:sz w:val="28"/>
          <w:szCs w:val="28"/>
        </w:rPr>
        <w:t xml:space="preserve">　</w:t>
      </w:r>
      <w:r w:rsidRPr="00AE78D4">
        <w:rPr>
          <w:rFonts w:ascii="HGS教科書体" w:eastAsia="HGS教科書体" w:hAnsi="ＭＳ 明朝" w:cs="ＭＳ 明朝" w:hint="eastAsia"/>
          <w:b/>
          <w:sz w:val="28"/>
          <w:szCs w:val="28"/>
        </w:rPr>
        <w:t>２．</w:t>
      </w:r>
      <w:r w:rsidR="00963853" w:rsidRPr="00AE78D4">
        <w:rPr>
          <w:rFonts w:ascii="HGS教科書体" w:eastAsia="HGS教科書体" w:hAnsi="ＭＳ 明朝" w:cs="ＭＳ 明朝" w:hint="eastAsia"/>
          <w:sz w:val="28"/>
          <w:szCs w:val="28"/>
        </w:rPr>
        <w:t>クレアチニンクリアランス値：２００(</w:t>
      </w:r>
      <w:r w:rsidR="00963853" w:rsidRPr="00AE78D4">
        <w:rPr>
          <w:rFonts w:ascii="HGS教科書体" w:eastAsia="HGS教科書体" w:hAnsi="ＭＳ 明朝" w:cs="ＭＳ 明朝"/>
          <w:sz w:val="28"/>
          <w:szCs w:val="28"/>
        </w:rPr>
        <w:t>mL/</w:t>
      </w:r>
      <w:r w:rsidR="00963853" w:rsidRPr="00AE78D4">
        <w:rPr>
          <w:rFonts w:ascii="HGS教科書体" w:eastAsia="HGS教科書体" w:hAnsi="ＭＳ 明朝" w:cs="ＭＳ 明朝" w:hint="eastAsia"/>
          <w:sz w:val="28"/>
          <w:szCs w:val="28"/>
        </w:rPr>
        <w:t>分)</w:t>
      </w:r>
    </w:p>
    <w:p w:rsidR="00CA6D08" w:rsidRDefault="00AE78D4">
      <w:pPr>
        <w:rPr>
          <w:rFonts w:ascii="HGS教科書体" w:eastAsia="HGS教科書体" w:hAnsi="ＭＳ 明朝" w:cs="ＭＳ 明朝"/>
          <w:sz w:val="28"/>
          <w:szCs w:val="28"/>
        </w:rPr>
      </w:pPr>
      <w:r>
        <w:rPr>
          <w:rFonts w:ascii="ＭＳ 明朝" w:eastAsia="ＭＳ 明朝" w:hAnsi="ＭＳ 明朝" w:cs="ＭＳ 明朝" w:hint="eastAsia"/>
          <w:b/>
          <w:sz w:val="28"/>
          <w:szCs w:val="28"/>
        </w:rPr>
        <w:t xml:space="preserve">　　　</w:t>
      </w:r>
      <w:r w:rsidRPr="00AE78D4">
        <w:rPr>
          <w:rFonts w:ascii="HGS教科書体" w:eastAsia="HGS教科書体" w:hAnsi="ＭＳ 明朝" w:cs="ＭＳ 明朝" w:hint="eastAsia"/>
          <w:sz w:val="28"/>
          <w:szCs w:val="28"/>
        </w:rPr>
        <w:t>→　正常値</w:t>
      </w:r>
      <w:r>
        <w:rPr>
          <w:rFonts w:ascii="HGS教科書体" w:eastAsia="HGS教科書体" w:hAnsi="ＭＳ 明朝" w:cs="ＭＳ 明朝" w:hint="eastAsia"/>
          <w:sz w:val="28"/>
          <w:szCs w:val="28"/>
        </w:rPr>
        <w:t>：１２５</w:t>
      </w:r>
      <w:r w:rsidRPr="00AE78D4">
        <w:rPr>
          <w:rFonts w:ascii="HGS教科書体" w:eastAsia="HGS教科書体" w:hAnsi="ＭＳ 明朝" w:cs="ＭＳ 明朝" w:hint="eastAsia"/>
          <w:sz w:val="28"/>
          <w:szCs w:val="28"/>
        </w:rPr>
        <w:t>(</w:t>
      </w:r>
      <w:r w:rsidRPr="00AE78D4">
        <w:rPr>
          <w:rFonts w:ascii="HGS教科書体" w:eastAsia="HGS教科書体" w:hAnsi="ＭＳ 明朝" w:cs="ＭＳ 明朝"/>
          <w:sz w:val="28"/>
          <w:szCs w:val="28"/>
        </w:rPr>
        <w:t>mL/</w:t>
      </w:r>
      <w:r w:rsidRPr="00AE78D4">
        <w:rPr>
          <w:rFonts w:ascii="HGS教科書体" w:eastAsia="HGS教科書体" w:hAnsi="ＭＳ 明朝" w:cs="ＭＳ 明朝" w:hint="eastAsia"/>
          <w:sz w:val="28"/>
          <w:szCs w:val="28"/>
        </w:rPr>
        <w:t>分)</w:t>
      </w:r>
      <w:r w:rsidRPr="00AE78D4">
        <w:rPr>
          <w:rFonts w:ascii="HGS教科書体" w:eastAsia="HGS教科書体" w:hAnsi="ＭＳ 明朝" w:cs="ＭＳ 明朝" w:hint="eastAsia"/>
          <w:sz w:val="28"/>
          <w:szCs w:val="28"/>
        </w:rPr>
        <w:t>より</w:t>
      </w:r>
      <w:r>
        <w:rPr>
          <w:rFonts w:ascii="HGS教科書体" w:eastAsia="HGS教科書体" w:hAnsi="ＭＳ 明朝" w:cs="ＭＳ 明朝" w:hint="eastAsia"/>
          <w:sz w:val="28"/>
          <w:szCs w:val="28"/>
        </w:rPr>
        <w:t>高い（糖尿病・先端巨大症等）</w:t>
      </w:r>
    </w:p>
    <w:p w:rsidR="00AE78D4" w:rsidRPr="00AE78D4" w:rsidRDefault="00AE78D4">
      <w:pPr>
        <w:rPr>
          <w:rFonts w:ascii="HGS教科書体" w:eastAsia="HGS教科書体" w:hAnsi="ＭＳ 明朝" w:cs="ＭＳ 明朝" w:hint="eastAsia"/>
          <w:sz w:val="28"/>
          <w:szCs w:val="28"/>
        </w:rPr>
      </w:pPr>
    </w:p>
    <w:p w:rsidR="00CA6D08" w:rsidRPr="004D2903" w:rsidRDefault="004D2903" w:rsidP="004D2903">
      <w:pPr>
        <w:pStyle w:val="a7"/>
        <w:numPr>
          <w:ilvl w:val="0"/>
          <w:numId w:val="7"/>
        </w:numPr>
        <w:ind w:leftChars="0"/>
        <w:rPr>
          <w:rFonts w:ascii="HGS教科書体" w:eastAsia="HGS教科書体" w:hAnsi="ＭＳ 明朝" w:cs="ＭＳ 明朝"/>
          <w:sz w:val="28"/>
          <w:szCs w:val="28"/>
        </w:rPr>
      </w:pPr>
      <w:r w:rsidRPr="00860C48">
        <w:rPr>
          <w:rFonts w:ascii="HGS教科書体" w:eastAsia="HGS教科書体" w:hAnsi="ＭＳ 明朝" w:cs="ＭＳ 明朝" w:hint="eastAsia"/>
          <w:sz w:val="28"/>
          <w:szCs w:val="28"/>
          <w:u w:val="single"/>
        </w:rPr>
        <w:t>糸球体で水分・糖は</w:t>
      </w:r>
      <w:r w:rsidR="00695BB4" w:rsidRPr="00860C48">
        <w:rPr>
          <w:rFonts w:ascii="HGS教科書体" w:eastAsia="HGS教科書体" w:hAnsi="ＭＳ 明朝" w:cs="ＭＳ 明朝" w:hint="eastAsia"/>
          <w:sz w:val="28"/>
          <w:szCs w:val="28"/>
          <w:u w:val="single"/>
        </w:rPr>
        <w:t>濾過</w:t>
      </w:r>
      <w:r w:rsidRPr="00860C48">
        <w:rPr>
          <w:rFonts w:ascii="HGS教科書体" w:eastAsia="HGS教科書体" w:hAnsi="ＭＳ 明朝" w:cs="ＭＳ 明朝" w:hint="eastAsia"/>
          <w:sz w:val="28"/>
          <w:szCs w:val="28"/>
          <w:u w:val="single"/>
        </w:rPr>
        <w:t>される。尿細管では浸透圧差を利用して水分・糖の再吸収が行われ</w:t>
      </w:r>
      <w:r w:rsidRPr="004D2903">
        <w:rPr>
          <w:rFonts w:ascii="HGS教科書体" w:eastAsia="HGS教科書体" w:hAnsi="ＭＳ 明朝" w:cs="ＭＳ 明朝" w:hint="eastAsia"/>
          <w:sz w:val="28"/>
          <w:szCs w:val="28"/>
        </w:rPr>
        <w:t>、正常時では尿量は原尿の１％程度であり尿中に糖は排出されない。</w:t>
      </w:r>
      <w:r w:rsidR="00407738" w:rsidRPr="007C399E">
        <w:rPr>
          <w:rFonts w:ascii="HGS教科書体" w:eastAsia="HGS教科書体" w:hAnsi="ＭＳ 明朝" w:cs="ＭＳ 明朝" w:hint="eastAsia"/>
          <w:sz w:val="28"/>
          <w:szCs w:val="28"/>
          <w:u w:val="single"/>
        </w:rPr>
        <w:t>高血糖hyperglycemia</w:t>
      </w:r>
      <w:r w:rsidRPr="007C399E">
        <w:rPr>
          <w:rFonts w:ascii="HGS教科書体" w:eastAsia="HGS教科書体" w:hAnsi="ＭＳ 明朝" w:cs="ＭＳ 明朝" w:hint="eastAsia"/>
          <w:sz w:val="28"/>
          <w:szCs w:val="28"/>
          <w:u w:val="single"/>
        </w:rPr>
        <w:t>（糖尿病）にな</w:t>
      </w:r>
      <w:r w:rsidR="007C399E" w:rsidRPr="007C399E">
        <w:rPr>
          <w:rFonts w:ascii="HGS教科書体" w:eastAsia="HGS教科書体" w:hAnsi="ＭＳ 明朝" w:cs="ＭＳ 明朝" w:hint="eastAsia"/>
          <w:sz w:val="28"/>
          <w:szCs w:val="28"/>
          <w:u w:val="single"/>
        </w:rPr>
        <w:t>り尿細管の糖再吸収能限界を超えると、尿細管腔</w:t>
      </w:r>
      <w:r w:rsidR="00705F15">
        <w:rPr>
          <w:rFonts w:ascii="HGS教科書体" w:eastAsia="HGS教科書体" w:hAnsi="ＭＳ 明朝" w:cs="ＭＳ 明朝" w:hint="eastAsia"/>
          <w:sz w:val="28"/>
          <w:szCs w:val="28"/>
          <w:u w:val="single"/>
        </w:rPr>
        <w:t>にグルコースが残存し</w:t>
      </w:r>
      <w:bookmarkStart w:id="0" w:name="_GoBack"/>
      <w:bookmarkEnd w:id="0"/>
      <w:r w:rsidR="007C399E">
        <w:rPr>
          <w:rFonts w:ascii="HGS教科書体" w:eastAsia="HGS教科書体" w:hAnsi="ＭＳ 明朝" w:cs="ＭＳ 明朝" w:hint="eastAsia"/>
          <w:sz w:val="28"/>
          <w:szCs w:val="28"/>
        </w:rPr>
        <w:t>、また</w:t>
      </w:r>
      <w:r w:rsidR="007C399E" w:rsidRPr="004D2903">
        <w:rPr>
          <w:rFonts w:ascii="HGS教科書体" w:eastAsia="HGS教科書体" w:hAnsi="ＭＳ 明朝" w:cs="ＭＳ 明朝" w:hint="eastAsia"/>
          <w:sz w:val="28"/>
          <w:szCs w:val="28"/>
        </w:rPr>
        <w:t>糖新生</w:t>
      </w:r>
      <w:r w:rsidR="007C399E">
        <w:rPr>
          <w:rFonts w:ascii="HGS教科書体" w:eastAsia="HGS教科書体" w:hAnsi="ＭＳ 明朝" w:cs="ＭＳ 明朝" w:hint="eastAsia"/>
          <w:sz w:val="28"/>
          <w:szCs w:val="28"/>
        </w:rPr>
        <w:t>に因り</w:t>
      </w:r>
      <w:r w:rsidR="007C399E" w:rsidRPr="004D2903">
        <w:rPr>
          <w:rFonts w:ascii="HGS教科書体" w:eastAsia="HGS教科書体" w:hAnsi="ＭＳ 明朝" w:cs="ＭＳ 明朝" w:hint="eastAsia"/>
          <w:sz w:val="28"/>
          <w:szCs w:val="28"/>
        </w:rPr>
        <w:t>尿細管腔内に</w:t>
      </w:r>
      <w:r w:rsidR="00407738" w:rsidRPr="004D2903">
        <w:rPr>
          <w:rFonts w:ascii="HGS教科書体" w:eastAsia="HGS教科書体" w:hAnsi="ＭＳ 明朝" w:cs="ＭＳ 明朝" w:hint="eastAsia"/>
          <w:sz w:val="28"/>
          <w:szCs w:val="28"/>
        </w:rPr>
        <w:t>ケトン体</w:t>
      </w:r>
      <w:r w:rsidRPr="004D2903">
        <w:rPr>
          <w:rFonts w:ascii="HGS教科書体" w:eastAsia="HGS教科書体" w:hAnsi="ＭＳ 明朝" w:cs="ＭＳ 明朝" w:hint="eastAsia"/>
          <w:sz w:val="28"/>
          <w:szCs w:val="28"/>
        </w:rPr>
        <w:t>やアセトンが大量に存在してしまう。此の為、</w:t>
      </w:r>
      <w:r w:rsidRPr="00860C48">
        <w:rPr>
          <w:rFonts w:ascii="HGS教科書体" w:eastAsia="HGS教科書体" w:hAnsi="ＭＳ 明朝" w:cs="ＭＳ 明朝" w:hint="eastAsia"/>
          <w:sz w:val="28"/>
          <w:szCs w:val="28"/>
          <w:u w:val="single"/>
        </w:rPr>
        <w:t>尿細管腔内の浸透圧が上昇し水の再吸収が阻害され</w:t>
      </w:r>
      <w:r w:rsidRPr="004D2903">
        <w:rPr>
          <w:rFonts w:ascii="HGS教科書体" w:eastAsia="HGS教科書体" w:hAnsi="ＭＳ 明朝" w:cs="ＭＳ 明朝" w:hint="eastAsia"/>
          <w:sz w:val="28"/>
          <w:szCs w:val="28"/>
        </w:rPr>
        <w:t>、</w:t>
      </w:r>
      <w:r w:rsidR="00407738" w:rsidRPr="004D2903">
        <w:rPr>
          <w:rFonts w:ascii="HGS教科書体" w:eastAsia="HGS教科書体" w:hAnsi="ＭＳ 明朝" w:cs="ＭＳ 明朝" w:hint="eastAsia"/>
          <w:sz w:val="28"/>
          <w:szCs w:val="28"/>
        </w:rPr>
        <w:t>多尿polyuriaになる。</w:t>
      </w:r>
    </w:p>
    <w:p w:rsidR="00CA6D08" w:rsidRDefault="00CA6D08">
      <w:pPr>
        <w:rPr>
          <w:rFonts w:ascii="ＭＳ 明朝" w:eastAsia="ＭＳ 明朝" w:hAnsi="ＭＳ 明朝" w:cs="ＭＳ 明朝"/>
          <w:b/>
          <w:sz w:val="28"/>
          <w:szCs w:val="28"/>
        </w:rPr>
      </w:pPr>
    </w:p>
    <w:p w:rsidR="00090DEC" w:rsidRDefault="00090DEC">
      <w:pPr>
        <w:rPr>
          <w:rFonts w:ascii="ＭＳ 明朝" w:eastAsia="ＭＳ 明朝" w:hAnsi="ＭＳ 明朝" w:cs="ＭＳ 明朝"/>
          <w:b/>
          <w:sz w:val="28"/>
          <w:szCs w:val="28"/>
        </w:rPr>
      </w:pPr>
      <w:r>
        <w:rPr>
          <w:rFonts w:ascii="ＭＳ 明朝" w:eastAsia="ＭＳ 明朝" w:hAnsi="ＭＳ 明朝" w:cs="ＭＳ 明朝" w:hint="eastAsia"/>
          <w:b/>
          <w:sz w:val="28"/>
          <w:szCs w:val="28"/>
        </w:rPr>
        <w:t>【Ⅷ】授業</w:t>
      </w:r>
      <w:r w:rsidR="0014152D">
        <w:rPr>
          <w:rFonts w:ascii="ＭＳ 明朝" w:eastAsia="ＭＳ 明朝" w:hAnsi="ＭＳ 明朝" w:cs="ＭＳ 明朝" w:hint="eastAsia"/>
          <w:b/>
          <w:sz w:val="28"/>
          <w:szCs w:val="28"/>
        </w:rPr>
        <w:t>・実習</w:t>
      </w:r>
      <w:r>
        <w:rPr>
          <w:rFonts w:ascii="ＭＳ 明朝" w:eastAsia="ＭＳ 明朝" w:hAnsi="ＭＳ 明朝" w:cs="ＭＳ 明朝" w:hint="eastAsia"/>
          <w:b/>
          <w:sz w:val="28"/>
          <w:szCs w:val="28"/>
        </w:rPr>
        <w:t>に附いてのコメント</w:t>
      </w:r>
    </w:p>
    <w:p w:rsidR="00090DEC" w:rsidRPr="00090DEC" w:rsidRDefault="00090DEC">
      <w:pPr>
        <w:rPr>
          <w:rFonts w:ascii="HGS教科書体" w:eastAsia="HGS教科書体" w:hAnsi="ＭＳ 明朝" w:cs="ＭＳ 明朝"/>
          <w:sz w:val="28"/>
          <w:szCs w:val="28"/>
        </w:rPr>
      </w:pPr>
      <w:r>
        <w:rPr>
          <w:rFonts w:ascii="ＭＳ 明朝" w:eastAsia="ＭＳ 明朝" w:hAnsi="ＭＳ 明朝" w:cs="ＭＳ 明朝" w:hint="eastAsia"/>
          <w:b/>
          <w:sz w:val="28"/>
          <w:szCs w:val="28"/>
        </w:rPr>
        <w:t xml:space="preserve">　　</w:t>
      </w:r>
      <w:r>
        <w:rPr>
          <w:rFonts w:ascii="HGS教科書体" w:eastAsia="HGS教科書体" w:hAnsi="ＭＳ 明朝" w:cs="ＭＳ 明朝" w:hint="eastAsia"/>
          <w:sz w:val="28"/>
          <w:szCs w:val="28"/>
        </w:rPr>
        <w:t>好きに書きなはれ。但し点数は僅か乍ら貰えるので白紙回答は厳禁どす。</w:t>
      </w:r>
    </w:p>
    <w:sectPr w:rsidR="00090DEC" w:rsidRPr="00090DEC" w:rsidSect="00090DE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3CC" w:rsidRDefault="00F913CC" w:rsidP="00090DEC">
      <w:r>
        <w:separator/>
      </w:r>
    </w:p>
  </w:endnote>
  <w:endnote w:type="continuationSeparator" w:id="0">
    <w:p w:rsidR="00F913CC" w:rsidRDefault="00F913CC" w:rsidP="00090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GP行書体">
    <w:panose1 w:val="03000600000000000000"/>
    <w:charset w:val="80"/>
    <w:family w:val="script"/>
    <w:pitch w:val="variable"/>
    <w:sig w:usb0="80000281" w:usb1="28C76CF8" w:usb2="00000010" w:usb3="00000000" w:csb0="00020000" w:csb1="00000000"/>
  </w:font>
  <w:font w:name="HGS教科書体">
    <w:panose1 w:val="020206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3CC" w:rsidRDefault="00F913CC" w:rsidP="00090DEC">
      <w:r>
        <w:separator/>
      </w:r>
    </w:p>
  </w:footnote>
  <w:footnote w:type="continuationSeparator" w:id="0">
    <w:p w:rsidR="00F913CC" w:rsidRDefault="00F913CC" w:rsidP="00090D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2663"/>
    <w:multiLevelType w:val="hybridMultilevel"/>
    <w:tmpl w:val="3334DEDA"/>
    <w:lvl w:ilvl="0" w:tplc="F9A48A54">
      <w:start w:val="1"/>
      <w:numFmt w:val="decimalFullWidth"/>
      <w:lvlText w:val="%1．"/>
      <w:lvlJc w:val="left"/>
      <w:pPr>
        <w:ind w:left="1005" w:hanging="720"/>
      </w:pPr>
      <w:rPr>
        <w:rFonts w:ascii="ＭＳ 明朝" w:eastAsia="ＭＳ 明朝" w:hint="default"/>
        <w:b/>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nsid w:val="05FD5E53"/>
    <w:multiLevelType w:val="multilevel"/>
    <w:tmpl w:val="C936B94A"/>
    <w:lvl w:ilvl="0">
      <w:start w:val="1"/>
      <w:numFmt w:val="decimal"/>
      <w:lvlText w:val="%1-"/>
      <w:lvlJc w:val="left"/>
      <w:pPr>
        <w:ind w:left="600" w:hanging="600"/>
      </w:pPr>
      <w:rPr>
        <w:rFonts w:hint="default"/>
      </w:rPr>
    </w:lvl>
    <w:lvl w:ilvl="1">
      <w:start w:val="1"/>
      <w:numFmt w:val="decimal"/>
      <w:lvlText w:val="%1-%2."/>
      <w:lvlJc w:val="left"/>
      <w:pPr>
        <w:ind w:left="1005" w:hanging="720"/>
      </w:pPr>
      <w:rPr>
        <w:rFonts w:hint="default"/>
      </w:rPr>
    </w:lvl>
    <w:lvl w:ilvl="2">
      <w:start w:val="1"/>
      <w:numFmt w:val="decimal"/>
      <w:lvlText w:val="%1-%2.%3."/>
      <w:lvlJc w:val="left"/>
      <w:pPr>
        <w:ind w:left="1650" w:hanging="1080"/>
      </w:pPr>
      <w:rPr>
        <w:rFonts w:hint="default"/>
      </w:rPr>
    </w:lvl>
    <w:lvl w:ilvl="3">
      <w:start w:val="1"/>
      <w:numFmt w:val="decimal"/>
      <w:lvlText w:val="%1-%2.%3.%4."/>
      <w:lvlJc w:val="left"/>
      <w:pPr>
        <w:ind w:left="2295" w:hanging="1440"/>
      </w:pPr>
      <w:rPr>
        <w:rFonts w:hint="default"/>
      </w:rPr>
    </w:lvl>
    <w:lvl w:ilvl="4">
      <w:start w:val="1"/>
      <w:numFmt w:val="decimal"/>
      <w:lvlText w:val="%1-%2.%3.%4.%5."/>
      <w:lvlJc w:val="left"/>
      <w:pPr>
        <w:ind w:left="2580" w:hanging="1440"/>
      </w:pPr>
      <w:rPr>
        <w:rFonts w:hint="default"/>
      </w:rPr>
    </w:lvl>
    <w:lvl w:ilvl="5">
      <w:start w:val="1"/>
      <w:numFmt w:val="decimal"/>
      <w:lvlText w:val="%1-%2.%3.%4.%5.%6."/>
      <w:lvlJc w:val="left"/>
      <w:pPr>
        <w:ind w:left="3225" w:hanging="1800"/>
      </w:pPr>
      <w:rPr>
        <w:rFonts w:hint="default"/>
      </w:rPr>
    </w:lvl>
    <w:lvl w:ilvl="6">
      <w:start w:val="1"/>
      <w:numFmt w:val="decimal"/>
      <w:lvlText w:val="%1-%2.%3.%4.%5.%6.%7."/>
      <w:lvlJc w:val="left"/>
      <w:pPr>
        <w:ind w:left="3870" w:hanging="2160"/>
      </w:pPr>
      <w:rPr>
        <w:rFonts w:hint="default"/>
      </w:rPr>
    </w:lvl>
    <w:lvl w:ilvl="7">
      <w:start w:val="1"/>
      <w:numFmt w:val="decimal"/>
      <w:lvlText w:val="%1-%2.%3.%4.%5.%6.%7.%8."/>
      <w:lvlJc w:val="left"/>
      <w:pPr>
        <w:ind w:left="4515" w:hanging="2520"/>
      </w:pPr>
      <w:rPr>
        <w:rFonts w:hint="default"/>
      </w:rPr>
    </w:lvl>
    <w:lvl w:ilvl="8">
      <w:start w:val="1"/>
      <w:numFmt w:val="decimal"/>
      <w:lvlText w:val="%1-%2.%3.%4.%5.%6.%7.%8.%9."/>
      <w:lvlJc w:val="left"/>
      <w:pPr>
        <w:ind w:left="5160" w:hanging="2880"/>
      </w:pPr>
      <w:rPr>
        <w:rFonts w:hint="default"/>
      </w:rPr>
    </w:lvl>
  </w:abstractNum>
  <w:abstractNum w:abstractNumId="2">
    <w:nsid w:val="18440CAC"/>
    <w:multiLevelType w:val="hybridMultilevel"/>
    <w:tmpl w:val="491AD266"/>
    <w:lvl w:ilvl="0" w:tplc="3A8EB390">
      <w:start w:val="1"/>
      <w:numFmt w:val="decimalFullWidth"/>
      <w:lvlText w:val="%1．"/>
      <w:lvlJc w:val="left"/>
      <w:pPr>
        <w:ind w:left="1286" w:hanging="720"/>
      </w:pPr>
      <w:rPr>
        <w:rFonts w:ascii="ＭＳ 明朝" w:eastAsia="ＭＳ 明朝" w:hAnsi="ＭＳ 明朝" w:cs="ＭＳ 明朝" w:hint="default"/>
        <w:b/>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3">
    <w:nsid w:val="29002A24"/>
    <w:multiLevelType w:val="multilevel"/>
    <w:tmpl w:val="C936B94A"/>
    <w:lvl w:ilvl="0">
      <w:start w:val="1"/>
      <w:numFmt w:val="decimal"/>
      <w:lvlText w:val="%1-"/>
      <w:lvlJc w:val="left"/>
      <w:pPr>
        <w:ind w:left="600" w:hanging="600"/>
      </w:pPr>
      <w:rPr>
        <w:rFonts w:hint="default"/>
      </w:rPr>
    </w:lvl>
    <w:lvl w:ilvl="1">
      <w:start w:val="1"/>
      <w:numFmt w:val="decimal"/>
      <w:lvlText w:val="%1-%2."/>
      <w:lvlJc w:val="left"/>
      <w:pPr>
        <w:ind w:left="1005" w:hanging="720"/>
      </w:pPr>
      <w:rPr>
        <w:rFonts w:hint="default"/>
      </w:rPr>
    </w:lvl>
    <w:lvl w:ilvl="2">
      <w:start w:val="1"/>
      <w:numFmt w:val="decimal"/>
      <w:lvlText w:val="%1-%2.%3."/>
      <w:lvlJc w:val="left"/>
      <w:pPr>
        <w:ind w:left="1650" w:hanging="1080"/>
      </w:pPr>
      <w:rPr>
        <w:rFonts w:hint="default"/>
      </w:rPr>
    </w:lvl>
    <w:lvl w:ilvl="3">
      <w:start w:val="1"/>
      <w:numFmt w:val="decimal"/>
      <w:lvlText w:val="%1-%2.%3.%4."/>
      <w:lvlJc w:val="left"/>
      <w:pPr>
        <w:ind w:left="2295" w:hanging="1440"/>
      </w:pPr>
      <w:rPr>
        <w:rFonts w:hint="default"/>
      </w:rPr>
    </w:lvl>
    <w:lvl w:ilvl="4">
      <w:start w:val="1"/>
      <w:numFmt w:val="decimal"/>
      <w:lvlText w:val="%1-%2.%3.%4.%5."/>
      <w:lvlJc w:val="left"/>
      <w:pPr>
        <w:ind w:left="2580" w:hanging="1440"/>
      </w:pPr>
      <w:rPr>
        <w:rFonts w:hint="default"/>
      </w:rPr>
    </w:lvl>
    <w:lvl w:ilvl="5">
      <w:start w:val="1"/>
      <w:numFmt w:val="decimal"/>
      <w:lvlText w:val="%1-%2.%3.%4.%5.%6."/>
      <w:lvlJc w:val="left"/>
      <w:pPr>
        <w:ind w:left="3225" w:hanging="1800"/>
      </w:pPr>
      <w:rPr>
        <w:rFonts w:hint="default"/>
      </w:rPr>
    </w:lvl>
    <w:lvl w:ilvl="6">
      <w:start w:val="1"/>
      <w:numFmt w:val="decimal"/>
      <w:lvlText w:val="%1-%2.%3.%4.%5.%6.%7."/>
      <w:lvlJc w:val="left"/>
      <w:pPr>
        <w:ind w:left="3870" w:hanging="2160"/>
      </w:pPr>
      <w:rPr>
        <w:rFonts w:hint="default"/>
      </w:rPr>
    </w:lvl>
    <w:lvl w:ilvl="7">
      <w:start w:val="1"/>
      <w:numFmt w:val="decimal"/>
      <w:lvlText w:val="%1-%2.%3.%4.%5.%6.%7.%8."/>
      <w:lvlJc w:val="left"/>
      <w:pPr>
        <w:ind w:left="4515" w:hanging="2520"/>
      </w:pPr>
      <w:rPr>
        <w:rFonts w:hint="default"/>
      </w:rPr>
    </w:lvl>
    <w:lvl w:ilvl="8">
      <w:start w:val="1"/>
      <w:numFmt w:val="decimal"/>
      <w:lvlText w:val="%1-%2.%3.%4.%5.%6.%7.%8.%9."/>
      <w:lvlJc w:val="left"/>
      <w:pPr>
        <w:ind w:left="5160" w:hanging="2880"/>
      </w:pPr>
      <w:rPr>
        <w:rFonts w:hint="default"/>
      </w:rPr>
    </w:lvl>
  </w:abstractNum>
  <w:abstractNum w:abstractNumId="4">
    <w:nsid w:val="386B138E"/>
    <w:multiLevelType w:val="multilevel"/>
    <w:tmpl w:val="C058A8A8"/>
    <w:lvl w:ilvl="0">
      <w:start w:val="1"/>
      <w:numFmt w:val="decimal"/>
      <w:lvlText w:val="%1-"/>
      <w:lvlJc w:val="left"/>
      <w:pPr>
        <w:ind w:left="600" w:hanging="600"/>
      </w:pPr>
      <w:rPr>
        <w:rFonts w:hint="default"/>
      </w:rPr>
    </w:lvl>
    <w:lvl w:ilvl="1">
      <w:start w:val="1"/>
      <w:numFmt w:val="decimal"/>
      <w:lvlText w:val="%1-%2."/>
      <w:lvlJc w:val="left"/>
      <w:pPr>
        <w:ind w:left="1005" w:hanging="720"/>
      </w:pPr>
      <w:rPr>
        <w:rFonts w:hint="default"/>
      </w:rPr>
    </w:lvl>
    <w:lvl w:ilvl="2">
      <w:start w:val="1"/>
      <w:numFmt w:val="decimal"/>
      <w:lvlText w:val="%1-%2.%3."/>
      <w:lvlJc w:val="left"/>
      <w:pPr>
        <w:ind w:left="1650" w:hanging="1080"/>
      </w:pPr>
      <w:rPr>
        <w:rFonts w:hint="default"/>
      </w:rPr>
    </w:lvl>
    <w:lvl w:ilvl="3">
      <w:start w:val="1"/>
      <w:numFmt w:val="decimal"/>
      <w:lvlText w:val="%1-%2.%3.%4."/>
      <w:lvlJc w:val="left"/>
      <w:pPr>
        <w:ind w:left="2295" w:hanging="1440"/>
      </w:pPr>
      <w:rPr>
        <w:rFonts w:hint="default"/>
      </w:rPr>
    </w:lvl>
    <w:lvl w:ilvl="4">
      <w:start w:val="1"/>
      <w:numFmt w:val="decimal"/>
      <w:lvlText w:val="%1-%2.%3.%4.%5."/>
      <w:lvlJc w:val="left"/>
      <w:pPr>
        <w:ind w:left="2580" w:hanging="1440"/>
      </w:pPr>
      <w:rPr>
        <w:rFonts w:hint="default"/>
      </w:rPr>
    </w:lvl>
    <w:lvl w:ilvl="5">
      <w:start w:val="1"/>
      <w:numFmt w:val="decimal"/>
      <w:lvlText w:val="%1-%2.%3.%4.%5.%6."/>
      <w:lvlJc w:val="left"/>
      <w:pPr>
        <w:ind w:left="3225" w:hanging="1800"/>
      </w:pPr>
      <w:rPr>
        <w:rFonts w:hint="default"/>
      </w:rPr>
    </w:lvl>
    <w:lvl w:ilvl="6">
      <w:start w:val="1"/>
      <w:numFmt w:val="decimal"/>
      <w:lvlText w:val="%1-%2.%3.%4.%5.%6.%7."/>
      <w:lvlJc w:val="left"/>
      <w:pPr>
        <w:ind w:left="3870" w:hanging="2160"/>
      </w:pPr>
      <w:rPr>
        <w:rFonts w:hint="default"/>
      </w:rPr>
    </w:lvl>
    <w:lvl w:ilvl="7">
      <w:start w:val="1"/>
      <w:numFmt w:val="decimal"/>
      <w:lvlText w:val="%1-%2.%3.%4.%5.%6.%7.%8."/>
      <w:lvlJc w:val="left"/>
      <w:pPr>
        <w:ind w:left="4515" w:hanging="2520"/>
      </w:pPr>
      <w:rPr>
        <w:rFonts w:hint="default"/>
      </w:rPr>
    </w:lvl>
    <w:lvl w:ilvl="8">
      <w:start w:val="1"/>
      <w:numFmt w:val="decimal"/>
      <w:lvlText w:val="%1-%2.%3.%4.%5.%6.%7.%8.%9."/>
      <w:lvlJc w:val="left"/>
      <w:pPr>
        <w:ind w:left="5160" w:hanging="2880"/>
      </w:pPr>
      <w:rPr>
        <w:rFonts w:hint="default"/>
      </w:rPr>
    </w:lvl>
  </w:abstractNum>
  <w:abstractNum w:abstractNumId="5">
    <w:nsid w:val="600A318C"/>
    <w:multiLevelType w:val="multilevel"/>
    <w:tmpl w:val="13F04DEC"/>
    <w:lvl w:ilvl="0">
      <w:start w:val="1"/>
      <w:numFmt w:val="decimal"/>
      <w:lvlText w:val="%1-"/>
      <w:lvlJc w:val="left"/>
      <w:pPr>
        <w:ind w:left="600" w:hanging="600"/>
      </w:pPr>
      <w:rPr>
        <w:rFonts w:hint="default"/>
      </w:rPr>
    </w:lvl>
    <w:lvl w:ilvl="1">
      <w:start w:val="1"/>
      <w:numFmt w:val="decimal"/>
      <w:lvlText w:val="%1-%2."/>
      <w:lvlJc w:val="left"/>
      <w:pPr>
        <w:ind w:left="1005" w:hanging="720"/>
      </w:pPr>
      <w:rPr>
        <w:rFonts w:hint="default"/>
      </w:rPr>
    </w:lvl>
    <w:lvl w:ilvl="2">
      <w:start w:val="1"/>
      <w:numFmt w:val="decimal"/>
      <w:lvlText w:val="%1-%2.%3."/>
      <w:lvlJc w:val="left"/>
      <w:pPr>
        <w:ind w:left="1650" w:hanging="1080"/>
      </w:pPr>
      <w:rPr>
        <w:rFonts w:hint="default"/>
      </w:rPr>
    </w:lvl>
    <w:lvl w:ilvl="3">
      <w:start w:val="1"/>
      <w:numFmt w:val="decimal"/>
      <w:lvlText w:val="%1-%2.%3.%4."/>
      <w:lvlJc w:val="left"/>
      <w:pPr>
        <w:ind w:left="2295" w:hanging="1440"/>
      </w:pPr>
      <w:rPr>
        <w:rFonts w:hint="default"/>
      </w:rPr>
    </w:lvl>
    <w:lvl w:ilvl="4">
      <w:start w:val="1"/>
      <w:numFmt w:val="decimal"/>
      <w:lvlText w:val="%1-%2.%3.%4.%5."/>
      <w:lvlJc w:val="left"/>
      <w:pPr>
        <w:ind w:left="2580" w:hanging="1440"/>
      </w:pPr>
      <w:rPr>
        <w:rFonts w:hint="default"/>
      </w:rPr>
    </w:lvl>
    <w:lvl w:ilvl="5">
      <w:start w:val="1"/>
      <w:numFmt w:val="decimal"/>
      <w:lvlText w:val="%1-%2.%3.%4.%5.%6."/>
      <w:lvlJc w:val="left"/>
      <w:pPr>
        <w:ind w:left="3225" w:hanging="1800"/>
      </w:pPr>
      <w:rPr>
        <w:rFonts w:hint="default"/>
      </w:rPr>
    </w:lvl>
    <w:lvl w:ilvl="6">
      <w:start w:val="1"/>
      <w:numFmt w:val="decimal"/>
      <w:lvlText w:val="%1-%2.%3.%4.%5.%6.%7."/>
      <w:lvlJc w:val="left"/>
      <w:pPr>
        <w:ind w:left="3870" w:hanging="2160"/>
      </w:pPr>
      <w:rPr>
        <w:rFonts w:hint="default"/>
      </w:rPr>
    </w:lvl>
    <w:lvl w:ilvl="7">
      <w:start w:val="1"/>
      <w:numFmt w:val="decimal"/>
      <w:lvlText w:val="%1-%2.%3.%4.%5.%6.%7.%8."/>
      <w:lvlJc w:val="left"/>
      <w:pPr>
        <w:ind w:left="4515" w:hanging="2520"/>
      </w:pPr>
      <w:rPr>
        <w:rFonts w:hint="default"/>
      </w:rPr>
    </w:lvl>
    <w:lvl w:ilvl="8">
      <w:start w:val="1"/>
      <w:numFmt w:val="decimal"/>
      <w:lvlText w:val="%1-%2.%3.%4.%5.%6.%7.%8.%9."/>
      <w:lvlJc w:val="left"/>
      <w:pPr>
        <w:ind w:left="5160" w:hanging="2880"/>
      </w:pPr>
      <w:rPr>
        <w:rFonts w:hint="default"/>
      </w:rPr>
    </w:lvl>
  </w:abstractNum>
  <w:abstractNum w:abstractNumId="6">
    <w:nsid w:val="61B40E3B"/>
    <w:multiLevelType w:val="hybridMultilevel"/>
    <w:tmpl w:val="8E062918"/>
    <w:lvl w:ilvl="0" w:tplc="04184C0C">
      <w:start w:val="1"/>
      <w:numFmt w:val="decimalFullWidth"/>
      <w:lvlText w:val="%1．"/>
      <w:lvlJc w:val="left"/>
      <w:pPr>
        <w:ind w:left="1004" w:hanging="720"/>
      </w:pPr>
      <w:rPr>
        <w:rFonts w:asciiTheme="minorEastAsia" w:eastAsiaTheme="minorEastAsia" w:hAnsiTheme="minorEastAsia" w:hint="default"/>
        <w:b/>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nsid w:val="7D267D39"/>
    <w:multiLevelType w:val="hybridMultilevel"/>
    <w:tmpl w:val="AA4E0FAA"/>
    <w:lvl w:ilvl="0" w:tplc="0409000F">
      <w:start w:val="1"/>
      <w:numFmt w:val="decimal"/>
      <w:lvlText w:val="%1."/>
      <w:lvlJc w:val="left"/>
      <w:pPr>
        <w:ind w:left="705" w:hanging="420"/>
      </w:p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num w:numId="1">
    <w:abstractNumId w:val="4"/>
  </w:num>
  <w:num w:numId="2">
    <w:abstractNumId w:val="5"/>
  </w:num>
  <w:num w:numId="3">
    <w:abstractNumId w:val="3"/>
  </w:num>
  <w:num w:numId="4">
    <w:abstractNumId w:val="1"/>
  </w:num>
  <w:num w:numId="5">
    <w:abstractNumId w:val="7"/>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132"/>
    <w:rsid w:val="00090DEC"/>
    <w:rsid w:val="000D1C13"/>
    <w:rsid w:val="001405FF"/>
    <w:rsid w:val="0014152D"/>
    <w:rsid w:val="001532CE"/>
    <w:rsid w:val="001C1397"/>
    <w:rsid w:val="001D7B4D"/>
    <w:rsid w:val="001E061D"/>
    <w:rsid w:val="00231608"/>
    <w:rsid w:val="00292226"/>
    <w:rsid w:val="002B1F5D"/>
    <w:rsid w:val="002C3ADA"/>
    <w:rsid w:val="002C3C63"/>
    <w:rsid w:val="002D2F6A"/>
    <w:rsid w:val="00301F28"/>
    <w:rsid w:val="00344C6A"/>
    <w:rsid w:val="00344D6A"/>
    <w:rsid w:val="00386399"/>
    <w:rsid w:val="00395021"/>
    <w:rsid w:val="00395E3A"/>
    <w:rsid w:val="003D6C5F"/>
    <w:rsid w:val="00402EDD"/>
    <w:rsid w:val="00407738"/>
    <w:rsid w:val="0045250B"/>
    <w:rsid w:val="004D2903"/>
    <w:rsid w:val="004F3B12"/>
    <w:rsid w:val="00504F94"/>
    <w:rsid w:val="00507572"/>
    <w:rsid w:val="00535132"/>
    <w:rsid w:val="00541ECD"/>
    <w:rsid w:val="00545276"/>
    <w:rsid w:val="005455DB"/>
    <w:rsid w:val="00564C83"/>
    <w:rsid w:val="00591121"/>
    <w:rsid w:val="005F59E2"/>
    <w:rsid w:val="00637D42"/>
    <w:rsid w:val="00695BB4"/>
    <w:rsid w:val="006A1415"/>
    <w:rsid w:val="006A7484"/>
    <w:rsid w:val="006B319A"/>
    <w:rsid w:val="006F3FC2"/>
    <w:rsid w:val="00705F15"/>
    <w:rsid w:val="00746A10"/>
    <w:rsid w:val="007509B6"/>
    <w:rsid w:val="00796315"/>
    <w:rsid w:val="007B771A"/>
    <w:rsid w:val="007C399E"/>
    <w:rsid w:val="007D3FAE"/>
    <w:rsid w:val="00800739"/>
    <w:rsid w:val="00830AA4"/>
    <w:rsid w:val="00860C48"/>
    <w:rsid w:val="00921352"/>
    <w:rsid w:val="00963853"/>
    <w:rsid w:val="00990908"/>
    <w:rsid w:val="009B01FD"/>
    <w:rsid w:val="00A930C1"/>
    <w:rsid w:val="00AB73FB"/>
    <w:rsid w:val="00AE78D4"/>
    <w:rsid w:val="00B234C7"/>
    <w:rsid w:val="00B31659"/>
    <w:rsid w:val="00B32C51"/>
    <w:rsid w:val="00B56D77"/>
    <w:rsid w:val="00B73559"/>
    <w:rsid w:val="00BE301F"/>
    <w:rsid w:val="00BE6F44"/>
    <w:rsid w:val="00BF4910"/>
    <w:rsid w:val="00C1259F"/>
    <w:rsid w:val="00C332D3"/>
    <w:rsid w:val="00C72CBF"/>
    <w:rsid w:val="00C74093"/>
    <w:rsid w:val="00C8700D"/>
    <w:rsid w:val="00CA6D08"/>
    <w:rsid w:val="00CE6EE5"/>
    <w:rsid w:val="00D13229"/>
    <w:rsid w:val="00D200EC"/>
    <w:rsid w:val="00D465EC"/>
    <w:rsid w:val="00DA2C5B"/>
    <w:rsid w:val="00E016BF"/>
    <w:rsid w:val="00E1590D"/>
    <w:rsid w:val="00E25489"/>
    <w:rsid w:val="00E421BC"/>
    <w:rsid w:val="00E47291"/>
    <w:rsid w:val="00E47C65"/>
    <w:rsid w:val="00E64038"/>
    <w:rsid w:val="00E753BA"/>
    <w:rsid w:val="00E83248"/>
    <w:rsid w:val="00E87BBD"/>
    <w:rsid w:val="00F30DDC"/>
    <w:rsid w:val="00F415E5"/>
    <w:rsid w:val="00F5389E"/>
    <w:rsid w:val="00F5725F"/>
    <w:rsid w:val="00F913CC"/>
    <w:rsid w:val="00F91D1A"/>
    <w:rsid w:val="00F92AA8"/>
    <w:rsid w:val="00FF0405"/>
    <w:rsid w:val="00FF5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D225FDC-AA4A-4334-B3CA-0B98D5473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0DEC"/>
    <w:pPr>
      <w:tabs>
        <w:tab w:val="center" w:pos="4252"/>
        <w:tab w:val="right" w:pos="8504"/>
      </w:tabs>
      <w:snapToGrid w:val="0"/>
    </w:pPr>
  </w:style>
  <w:style w:type="character" w:customStyle="1" w:styleId="a4">
    <w:name w:val="ヘッダー (文字)"/>
    <w:basedOn w:val="a0"/>
    <w:link w:val="a3"/>
    <w:uiPriority w:val="99"/>
    <w:rsid w:val="00090DEC"/>
  </w:style>
  <w:style w:type="paragraph" w:styleId="a5">
    <w:name w:val="footer"/>
    <w:basedOn w:val="a"/>
    <w:link w:val="a6"/>
    <w:uiPriority w:val="99"/>
    <w:unhideWhenUsed/>
    <w:rsid w:val="00090DEC"/>
    <w:pPr>
      <w:tabs>
        <w:tab w:val="center" w:pos="4252"/>
        <w:tab w:val="right" w:pos="8504"/>
      </w:tabs>
      <w:snapToGrid w:val="0"/>
    </w:pPr>
  </w:style>
  <w:style w:type="character" w:customStyle="1" w:styleId="a6">
    <w:name w:val="フッター (文字)"/>
    <w:basedOn w:val="a0"/>
    <w:link w:val="a5"/>
    <w:uiPriority w:val="99"/>
    <w:rsid w:val="00090DEC"/>
  </w:style>
  <w:style w:type="paragraph" w:styleId="a7">
    <w:name w:val="List Paragraph"/>
    <w:basedOn w:val="a"/>
    <w:uiPriority w:val="34"/>
    <w:qFormat/>
    <w:rsid w:val="001405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3047</TotalTime>
  <Pages>4</Pages>
  <Words>284</Words>
  <Characters>1622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土井栄太郎</dc:creator>
  <cp:keywords/>
  <dc:description/>
  <cp:lastModifiedBy>土井栄太郎</cp:lastModifiedBy>
  <cp:revision>33</cp:revision>
  <dcterms:created xsi:type="dcterms:W3CDTF">2015-01-13T12:33:00Z</dcterms:created>
  <dcterms:modified xsi:type="dcterms:W3CDTF">2015-01-28T06:16:00Z</dcterms:modified>
</cp:coreProperties>
</file>