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E8" w:rsidRDefault="000149E8">
      <w:r>
        <w:rPr>
          <w:rFonts w:hint="eastAsia"/>
        </w:rPr>
        <w:t xml:space="preserve">　　　　　　　　　　　　　　　　　　　　　　　　　　　　　　　平成28年9月2日</w:t>
      </w:r>
    </w:p>
    <w:p w:rsidR="004B40E0" w:rsidRDefault="00314068" w:rsidP="000149E8">
      <w:pPr>
        <w:ind w:firstLineChars="500" w:firstLine="1766"/>
        <w:rPr>
          <w:b/>
          <w:sz w:val="36"/>
          <w:szCs w:val="36"/>
        </w:rPr>
      </w:pPr>
      <w:r w:rsidRPr="00314068">
        <w:rPr>
          <w:rFonts w:hint="eastAsia"/>
          <w:b/>
          <w:sz w:val="36"/>
          <w:szCs w:val="36"/>
        </w:rPr>
        <w:t>安楽死・尊厳死・終末期医療</w:t>
      </w:r>
    </w:p>
    <w:p w:rsidR="000149E8" w:rsidRPr="001D1E81" w:rsidRDefault="000149E8">
      <w:pPr>
        <w:rPr>
          <w:szCs w:val="21"/>
        </w:rPr>
      </w:pPr>
      <w:r>
        <w:rPr>
          <w:rFonts w:hint="eastAsia"/>
          <w:b/>
          <w:szCs w:val="21"/>
        </w:rPr>
        <w:t xml:space="preserve">　　　　　　　　　　　　　　　　　　　　　　　　　　　　　　</w:t>
      </w:r>
      <w:r w:rsidR="00121C18" w:rsidRPr="001D1E81">
        <w:rPr>
          <w:rFonts w:hint="eastAsia"/>
          <w:szCs w:val="21"/>
        </w:rPr>
        <w:t>亀井郁寿</w:t>
      </w:r>
      <w:r w:rsidR="006F034F">
        <w:rPr>
          <w:rFonts w:hint="eastAsia"/>
          <w:szCs w:val="21"/>
        </w:rPr>
        <w:t xml:space="preserve">　</w:t>
      </w:r>
      <w:r w:rsidR="006F034F">
        <w:rPr>
          <w:rFonts w:hint="eastAsia"/>
          <w:kern w:val="0"/>
          <w:szCs w:val="21"/>
        </w:rPr>
        <w:t>重田紗輝</w:t>
      </w:r>
    </w:p>
    <w:p w:rsidR="000149E8" w:rsidRPr="001D1E81" w:rsidRDefault="000149E8">
      <w:pPr>
        <w:rPr>
          <w:rFonts w:hint="eastAsia"/>
          <w:szCs w:val="21"/>
        </w:rPr>
      </w:pPr>
      <w:r w:rsidRPr="001D1E81">
        <w:rPr>
          <w:rFonts w:hint="eastAsia"/>
          <w:szCs w:val="21"/>
        </w:rPr>
        <w:t xml:space="preserve">　　　　　　　　　　　　　　　　　　　　　　　　　　　　　　</w:t>
      </w:r>
      <w:r w:rsidR="006F034F">
        <w:rPr>
          <w:rFonts w:hint="eastAsia"/>
          <w:kern w:val="0"/>
          <w:szCs w:val="21"/>
        </w:rPr>
        <w:t>山田貴史</w:t>
      </w:r>
      <w:r w:rsidR="006F034F">
        <w:rPr>
          <w:rFonts w:hint="eastAsia"/>
          <w:kern w:val="0"/>
          <w:szCs w:val="21"/>
        </w:rPr>
        <w:t xml:space="preserve">　</w:t>
      </w:r>
      <w:r w:rsidR="006F034F">
        <w:rPr>
          <w:rFonts w:hint="eastAsia"/>
          <w:kern w:val="0"/>
          <w:szCs w:val="21"/>
        </w:rPr>
        <w:t>勝川真穂</w:t>
      </w:r>
    </w:p>
    <w:p w:rsidR="001D1E81" w:rsidRPr="001D1E81" w:rsidRDefault="001D1E81">
      <w:pPr>
        <w:rPr>
          <w:b/>
          <w:szCs w:val="21"/>
        </w:rPr>
      </w:pPr>
    </w:p>
    <w:p w:rsidR="00917EF1" w:rsidRDefault="00917EF1">
      <w:pPr>
        <w:rPr>
          <w:szCs w:val="21"/>
        </w:rPr>
      </w:pPr>
      <w:r w:rsidRPr="003473A8">
        <w:rPr>
          <w:rFonts w:hint="eastAsia"/>
          <w:b/>
          <w:szCs w:val="21"/>
        </w:rPr>
        <w:t>刑法199</w:t>
      </w:r>
      <w:r w:rsidR="007B7776" w:rsidRPr="003473A8">
        <w:rPr>
          <w:rFonts w:hint="eastAsia"/>
          <w:b/>
          <w:szCs w:val="21"/>
        </w:rPr>
        <w:t xml:space="preserve">条　</w:t>
      </w:r>
      <w:r w:rsidR="007B7776">
        <w:rPr>
          <w:rFonts w:hint="eastAsia"/>
          <w:szCs w:val="21"/>
        </w:rPr>
        <w:t>人を殺した者は、死刑又は無期若しくは5年以上の懲役に処する。</w:t>
      </w:r>
    </w:p>
    <w:p w:rsidR="007A1070" w:rsidRPr="00917EF1" w:rsidRDefault="007A1070">
      <w:pPr>
        <w:rPr>
          <w:szCs w:val="21"/>
        </w:rPr>
      </w:pPr>
    </w:p>
    <w:p w:rsidR="007B7776" w:rsidRDefault="007B7776">
      <w:pPr>
        <w:rPr>
          <w:szCs w:val="21"/>
        </w:rPr>
      </w:pPr>
      <w:r w:rsidRPr="003473A8">
        <w:rPr>
          <w:rFonts w:hint="eastAsia"/>
          <w:b/>
          <w:szCs w:val="21"/>
        </w:rPr>
        <w:t>刑法202条</w:t>
      </w:r>
      <w:r>
        <w:rPr>
          <w:rFonts w:hint="eastAsia"/>
          <w:szCs w:val="21"/>
        </w:rPr>
        <w:t xml:space="preserve">　人を教唆し若しくは幇助して自殺させ、又は人をその嘱託を受け若しくはそ</w:t>
      </w:r>
    </w:p>
    <w:p w:rsidR="007B7776" w:rsidRDefault="007B7776">
      <w:pPr>
        <w:rPr>
          <w:szCs w:val="21"/>
        </w:rPr>
      </w:pPr>
      <w:r>
        <w:rPr>
          <w:rFonts w:hint="eastAsia"/>
          <w:szCs w:val="21"/>
        </w:rPr>
        <w:t xml:space="preserve">　　　　　　の承諾を得て殺した者は、6月以上7年以下の懲役又は</w:t>
      </w:r>
      <w:r w:rsidR="007A1070">
        <w:rPr>
          <w:rFonts w:hint="eastAsia"/>
          <w:szCs w:val="21"/>
        </w:rPr>
        <w:t>禁錮に処する。</w:t>
      </w:r>
    </w:p>
    <w:p w:rsidR="00917EF1" w:rsidRDefault="00917EF1"/>
    <w:p w:rsidR="0078361E" w:rsidRPr="00917EF1" w:rsidRDefault="0078361E">
      <w:pPr>
        <w:rPr>
          <w:rFonts w:hint="eastAsia"/>
        </w:rPr>
      </w:pPr>
    </w:p>
    <w:p w:rsidR="00917EF1" w:rsidRPr="002D19CC" w:rsidRDefault="00917EF1" w:rsidP="000F5E4F">
      <w:pPr>
        <w:pStyle w:val="a7"/>
        <w:numPr>
          <w:ilvl w:val="0"/>
          <w:numId w:val="2"/>
        </w:numPr>
        <w:ind w:leftChars="0"/>
        <w:rPr>
          <w:rFonts w:eastAsiaTheme="minorHAnsi"/>
          <w:b/>
          <w:sz w:val="28"/>
          <w:szCs w:val="28"/>
        </w:rPr>
      </w:pPr>
      <w:r w:rsidRPr="002D19CC">
        <w:rPr>
          <w:rFonts w:eastAsiaTheme="minorHAnsi" w:hint="eastAsia"/>
          <w:b/>
          <w:sz w:val="28"/>
          <w:szCs w:val="28"/>
        </w:rPr>
        <w:t>違法性の阻却</w:t>
      </w:r>
    </w:p>
    <w:p w:rsidR="00917EF1" w:rsidRDefault="00917EF1" w:rsidP="00917EF1">
      <w:pPr>
        <w:pStyle w:val="a7"/>
        <w:ind w:leftChars="0" w:left="432"/>
        <w:rPr>
          <w:szCs w:val="21"/>
        </w:rPr>
      </w:pPr>
      <w:r>
        <w:rPr>
          <w:rFonts w:hint="eastAsia"/>
          <w:szCs w:val="21"/>
        </w:rPr>
        <w:t>違法性のある行為について例外的に違法性が否定されること</w:t>
      </w:r>
    </w:p>
    <w:p w:rsidR="00917EF1" w:rsidRDefault="00917EF1" w:rsidP="00917EF1">
      <w:pPr>
        <w:pStyle w:val="a7"/>
        <w:ind w:leftChars="0" w:left="432"/>
        <w:rPr>
          <w:szCs w:val="21"/>
        </w:rPr>
      </w:pPr>
      <w:r>
        <w:rPr>
          <w:szCs w:val="21"/>
        </w:rPr>
        <w:t>E</w:t>
      </w:r>
      <w:r>
        <w:rPr>
          <w:rFonts w:hint="eastAsia"/>
          <w:szCs w:val="21"/>
        </w:rPr>
        <w:t>x.正当防衛</w:t>
      </w:r>
    </w:p>
    <w:p w:rsidR="000F5E4F" w:rsidRDefault="000F5E4F" w:rsidP="000F5E4F">
      <w:pPr>
        <w:rPr>
          <w:szCs w:val="21"/>
        </w:rPr>
      </w:pPr>
    </w:p>
    <w:p w:rsidR="000F5E4F" w:rsidRPr="002D19CC" w:rsidRDefault="000F5E4F" w:rsidP="000F5E4F">
      <w:pPr>
        <w:pStyle w:val="a7"/>
        <w:numPr>
          <w:ilvl w:val="0"/>
          <w:numId w:val="2"/>
        </w:numPr>
        <w:ind w:leftChars="0"/>
        <w:rPr>
          <w:rFonts w:eastAsiaTheme="minorHAnsi"/>
          <w:b/>
          <w:sz w:val="28"/>
          <w:szCs w:val="28"/>
        </w:rPr>
      </w:pPr>
      <w:r w:rsidRPr="002D19CC">
        <w:rPr>
          <w:rFonts w:eastAsiaTheme="minorHAnsi" w:hint="eastAsia"/>
          <w:b/>
          <w:sz w:val="28"/>
          <w:szCs w:val="28"/>
        </w:rPr>
        <w:t>安楽死と尊厳死の定義</w:t>
      </w:r>
    </w:p>
    <w:p w:rsidR="000F5E4F" w:rsidRPr="000F5E4F" w:rsidRDefault="000F5E4F" w:rsidP="000F5E4F">
      <w:pPr>
        <w:rPr>
          <w:rFonts w:asciiTheme="minorEastAsia" w:hAnsiTheme="minorEastAsia"/>
          <w:szCs w:val="21"/>
        </w:rPr>
      </w:pPr>
      <w:r w:rsidRPr="000F5E4F">
        <w:rPr>
          <w:rFonts w:asciiTheme="minorEastAsia" w:hAnsiTheme="minorEastAsia" w:hint="eastAsia"/>
          <w:szCs w:val="21"/>
        </w:rPr>
        <w:t xml:space="preserve">　安楽死とは→「死期が切迫している患者の耐えがたい肉体的苦痛を緩和または除去し</w:t>
      </w:r>
    </w:p>
    <w:p w:rsidR="000F5E4F" w:rsidRDefault="000F5E4F" w:rsidP="000F5E4F">
      <w:pPr>
        <w:rPr>
          <w:rFonts w:asciiTheme="minorEastAsia" w:hAnsiTheme="minorEastAsia"/>
          <w:sz w:val="22"/>
        </w:rPr>
      </w:pPr>
      <w:r>
        <w:rPr>
          <w:rFonts w:asciiTheme="minorEastAsia" w:hAnsiTheme="minorEastAsia" w:hint="eastAsia"/>
          <w:sz w:val="22"/>
        </w:rPr>
        <w:t xml:space="preserve">　　　　　　　して、患者に安らかな死を迎えさせてやる行為」のこと。</w:t>
      </w:r>
    </w:p>
    <w:p w:rsidR="000F5E4F" w:rsidRPr="000F5E4F" w:rsidRDefault="000F5E4F" w:rsidP="000F5E4F">
      <w:pPr>
        <w:rPr>
          <w:rFonts w:asciiTheme="minorEastAsia" w:hAnsiTheme="minorEastAsia"/>
          <w:szCs w:val="21"/>
        </w:rPr>
      </w:pPr>
      <w:r>
        <w:rPr>
          <w:rFonts w:asciiTheme="minorEastAsia" w:hAnsiTheme="minorEastAsia" w:hint="eastAsia"/>
          <w:sz w:val="22"/>
        </w:rPr>
        <w:t xml:space="preserve">　</w:t>
      </w:r>
    </w:p>
    <w:p w:rsidR="000F5E4F" w:rsidRPr="000F5E4F" w:rsidRDefault="000F5E4F" w:rsidP="000F5E4F">
      <w:pPr>
        <w:rPr>
          <w:rFonts w:asciiTheme="minorEastAsia" w:hAnsiTheme="minorEastAsia"/>
          <w:szCs w:val="21"/>
        </w:rPr>
      </w:pPr>
      <w:r>
        <w:rPr>
          <w:rFonts w:asciiTheme="minorEastAsia" w:hAnsiTheme="minorEastAsia" w:hint="eastAsia"/>
          <w:sz w:val="22"/>
        </w:rPr>
        <w:t xml:space="preserve">　</w:t>
      </w:r>
      <w:r w:rsidRPr="000F5E4F">
        <w:rPr>
          <w:rFonts w:asciiTheme="minorEastAsia" w:hAnsiTheme="minorEastAsia" w:hint="eastAsia"/>
          <w:szCs w:val="21"/>
        </w:rPr>
        <w:t>尊厳死とは→「最終的な回復の見込みがない患者に対して生命維持医療を断念または</w:t>
      </w:r>
    </w:p>
    <w:p w:rsidR="000F5E4F" w:rsidRPr="000F5E4F" w:rsidRDefault="000F5E4F" w:rsidP="000F5E4F">
      <w:pPr>
        <w:rPr>
          <w:rFonts w:asciiTheme="minorEastAsia" w:hAnsiTheme="minorEastAsia"/>
          <w:szCs w:val="21"/>
        </w:rPr>
      </w:pPr>
      <w:r w:rsidRPr="000F5E4F">
        <w:rPr>
          <w:rFonts w:asciiTheme="minorEastAsia" w:hAnsiTheme="minorEastAsia" w:hint="eastAsia"/>
          <w:szCs w:val="21"/>
        </w:rPr>
        <w:t xml:space="preserve">　　　　　　　中止して、人間としての品位(尊厳)を保たせながら死を迎えさせてやる</w:t>
      </w:r>
    </w:p>
    <w:p w:rsidR="000F5E4F" w:rsidRPr="000F5E4F" w:rsidRDefault="000F5E4F" w:rsidP="000F5E4F">
      <w:pPr>
        <w:rPr>
          <w:rFonts w:asciiTheme="minorEastAsia" w:hAnsiTheme="minorEastAsia"/>
          <w:szCs w:val="21"/>
        </w:rPr>
      </w:pPr>
      <w:r w:rsidRPr="000F5E4F">
        <w:rPr>
          <w:rFonts w:asciiTheme="minorEastAsia" w:hAnsiTheme="minorEastAsia" w:hint="eastAsia"/>
          <w:szCs w:val="21"/>
        </w:rPr>
        <w:t xml:space="preserve">　　　　　　　行為」のこと。</w:t>
      </w:r>
    </w:p>
    <w:p w:rsidR="0078361E" w:rsidRPr="000F5E4F" w:rsidRDefault="0078361E" w:rsidP="000F5E4F">
      <w:pPr>
        <w:rPr>
          <w:rFonts w:asciiTheme="minorEastAsia" w:hAnsiTheme="minorEastAsia" w:hint="eastAsia"/>
          <w:szCs w:val="21"/>
        </w:rPr>
      </w:pPr>
    </w:p>
    <w:p w:rsidR="000F5E4F" w:rsidRPr="002D19CC" w:rsidRDefault="000F5E4F" w:rsidP="000F5E4F">
      <w:pPr>
        <w:pStyle w:val="a7"/>
        <w:numPr>
          <w:ilvl w:val="0"/>
          <w:numId w:val="2"/>
        </w:numPr>
        <w:ind w:leftChars="0"/>
        <w:rPr>
          <w:rFonts w:eastAsiaTheme="minorHAnsi"/>
          <w:b/>
          <w:sz w:val="28"/>
          <w:szCs w:val="28"/>
        </w:rPr>
      </w:pPr>
      <w:r w:rsidRPr="002D19CC">
        <w:rPr>
          <w:rFonts w:eastAsiaTheme="minorHAnsi" w:hint="eastAsia"/>
          <w:b/>
          <w:sz w:val="28"/>
          <w:szCs w:val="28"/>
        </w:rPr>
        <w:t>日本における議論の法的な前提</w:t>
      </w:r>
    </w:p>
    <w:p w:rsidR="000F5E4F" w:rsidRPr="000F5E4F" w:rsidRDefault="000F5E4F" w:rsidP="00A36C16">
      <w:pPr>
        <w:ind w:leftChars="100" w:left="210"/>
        <w:rPr>
          <w:rFonts w:asciiTheme="minorEastAsia" w:hAnsiTheme="minorEastAsia"/>
          <w:szCs w:val="21"/>
        </w:rPr>
      </w:pPr>
      <w:r w:rsidRPr="000F5E4F">
        <w:rPr>
          <w:rFonts w:asciiTheme="minorEastAsia" w:hAnsiTheme="minorEastAsia" w:hint="eastAsia"/>
          <w:szCs w:val="21"/>
        </w:rPr>
        <w:t xml:space="preserve">　安楽死や尊厳死といった行為が、患者の死期を早める場合には、１９９条または２０２条の構成要件に該当するが、一定の要件を充足すれば違法性(または責任)が阻却されるのではないか。</w:t>
      </w:r>
    </w:p>
    <w:p w:rsidR="00435F5D" w:rsidRDefault="00435F5D" w:rsidP="00435F5D">
      <w:pPr>
        <w:rPr>
          <w:rFonts w:eastAsiaTheme="minorHAnsi"/>
          <w:szCs w:val="21"/>
        </w:rPr>
      </w:pPr>
    </w:p>
    <w:p w:rsidR="0078361E" w:rsidRDefault="0078361E" w:rsidP="00435F5D">
      <w:pPr>
        <w:rPr>
          <w:rFonts w:eastAsiaTheme="minorHAnsi"/>
          <w:szCs w:val="21"/>
        </w:rPr>
      </w:pPr>
    </w:p>
    <w:p w:rsidR="0078361E" w:rsidRPr="00435F5D" w:rsidRDefault="0078361E" w:rsidP="00435F5D">
      <w:pPr>
        <w:rPr>
          <w:rFonts w:eastAsiaTheme="minorHAnsi" w:hint="eastAsia"/>
          <w:szCs w:val="21"/>
        </w:rPr>
      </w:pPr>
    </w:p>
    <w:p w:rsidR="000F5E4F" w:rsidRPr="002D19CC" w:rsidRDefault="000F5E4F" w:rsidP="000F5E4F">
      <w:pPr>
        <w:pStyle w:val="a7"/>
        <w:numPr>
          <w:ilvl w:val="0"/>
          <w:numId w:val="2"/>
        </w:numPr>
        <w:ind w:leftChars="0"/>
        <w:rPr>
          <w:rFonts w:eastAsiaTheme="minorHAnsi"/>
          <w:b/>
          <w:sz w:val="28"/>
          <w:szCs w:val="28"/>
        </w:rPr>
      </w:pPr>
      <w:r w:rsidRPr="002D19CC">
        <w:rPr>
          <w:rFonts w:eastAsiaTheme="minorHAnsi" w:hint="eastAsia"/>
          <w:b/>
          <w:sz w:val="28"/>
          <w:szCs w:val="28"/>
        </w:rPr>
        <w:lastRenderedPageBreak/>
        <w:t>議論の歴史的展開</w:t>
      </w:r>
    </w:p>
    <w:p w:rsidR="000F5E4F" w:rsidRPr="00CA6DEC" w:rsidRDefault="000F5E4F" w:rsidP="00A36C16">
      <w:pPr>
        <w:ind w:firstLineChars="100" w:firstLine="235"/>
        <w:rPr>
          <w:rFonts w:asciiTheme="minorEastAsia" w:hAnsiTheme="minorEastAsia"/>
          <w:b/>
          <w:sz w:val="24"/>
          <w:szCs w:val="24"/>
        </w:rPr>
      </w:pPr>
      <w:r w:rsidRPr="00CA6DEC">
        <w:rPr>
          <w:rFonts w:asciiTheme="minorEastAsia" w:hAnsiTheme="minorEastAsia" w:hint="eastAsia"/>
          <w:b/>
          <w:sz w:val="24"/>
          <w:szCs w:val="24"/>
        </w:rPr>
        <w:t>積極的安楽死の正当化要件を明示した名古屋高裁判決</w:t>
      </w:r>
    </w:p>
    <w:p w:rsidR="002D19CC" w:rsidRPr="002D19CC" w:rsidRDefault="000F5E4F" w:rsidP="007D324E">
      <w:pPr>
        <w:ind w:left="225"/>
        <w:rPr>
          <w:rFonts w:asciiTheme="minorEastAsia" w:hAnsiTheme="minorEastAsia"/>
          <w:szCs w:val="21"/>
        </w:rPr>
      </w:pPr>
      <w:r>
        <w:rPr>
          <w:rFonts w:asciiTheme="minorEastAsia" w:hAnsiTheme="minorEastAsia" w:hint="eastAsia"/>
          <w:sz w:val="22"/>
        </w:rPr>
        <w:t xml:space="preserve">　</w:t>
      </w:r>
      <w:r w:rsidRPr="002D19CC">
        <w:rPr>
          <w:rFonts w:asciiTheme="minorEastAsia" w:hAnsiTheme="minorEastAsia" w:hint="eastAsia"/>
          <w:szCs w:val="21"/>
        </w:rPr>
        <w:t xml:space="preserve">～名古屋高裁判決の６要件～　</w:t>
      </w:r>
    </w:p>
    <w:p w:rsidR="003473A8" w:rsidRPr="007D324E" w:rsidRDefault="000F5E4F" w:rsidP="003473A8">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病者が現代医学の知識と技術からみて不治の病に冒されており、その死が目前にせまっていること</w:t>
      </w:r>
    </w:p>
    <w:p w:rsidR="003473A8" w:rsidRPr="00435F5D" w:rsidRDefault="000F5E4F" w:rsidP="00435F5D">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病者の苦痛がはなはだしく、見るにしのびない程度のものであること</w:t>
      </w:r>
    </w:p>
    <w:p w:rsidR="003473A8" w:rsidRPr="007D324E" w:rsidRDefault="003473A8" w:rsidP="003473A8">
      <w:pPr>
        <w:pStyle w:val="a7"/>
        <w:numPr>
          <w:ilvl w:val="1"/>
          <w:numId w:val="3"/>
        </w:numPr>
        <w:ind w:leftChars="0"/>
        <w:rPr>
          <w:rFonts w:asciiTheme="minorEastAsia" w:hAnsiTheme="minorEastAsia"/>
          <w:szCs w:val="21"/>
        </w:rPr>
      </w:pPr>
      <w:r>
        <w:rPr>
          <w:rFonts w:asciiTheme="minorEastAsia" w:hAnsiTheme="minorEastAsia" w:hint="eastAsia"/>
          <w:szCs w:val="21"/>
        </w:rPr>
        <w:t>もっぱら病者の死苦の緩和の目的でなされること</w:t>
      </w:r>
    </w:p>
    <w:p w:rsidR="003473A8" w:rsidRPr="007D324E" w:rsidRDefault="000F5E4F" w:rsidP="003473A8">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病者の意識が明瞭で意思を表明できる場合には、本人の真摯な嘱託または承諾があること</w:t>
      </w:r>
    </w:p>
    <w:p w:rsidR="003473A8" w:rsidRPr="007D324E" w:rsidRDefault="000F5E4F" w:rsidP="003473A8">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医師の手によることを原則とし、医師によりえない場合には充分に説得的な特別の事情があること</w:t>
      </w:r>
    </w:p>
    <w:p w:rsidR="000F5E4F" w:rsidRPr="002D19CC" w:rsidRDefault="000F5E4F" w:rsidP="000F5E4F">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殺害の方法が倫理的にも妥当なものとして容認できるものであること</w:t>
      </w:r>
    </w:p>
    <w:p w:rsidR="000F5E4F" w:rsidRPr="002D19CC" w:rsidRDefault="000F5E4F" w:rsidP="000F5E4F">
      <w:pPr>
        <w:rPr>
          <w:rFonts w:asciiTheme="minorEastAsia" w:hAnsiTheme="minorEastAsia"/>
          <w:szCs w:val="21"/>
        </w:rPr>
      </w:pPr>
    </w:p>
    <w:p w:rsidR="000F5E4F" w:rsidRPr="002D19CC" w:rsidRDefault="000F5E4F" w:rsidP="000F5E4F">
      <w:pPr>
        <w:ind w:left="225"/>
        <w:rPr>
          <w:rFonts w:asciiTheme="minorEastAsia" w:hAnsiTheme="minorEastAsia"/>
          <w:szCs w:val="21"/>
        </w:rPr>
      </w:pPr>
      <w:r>
        <w:rPr>
          <w:rFonts w:asciiTheme="minorEastAsia" w:hAnsiTheme="minorEastAsia" w:hint="eastAsia"/>
          <w:sz w:val="22"/>
        </w:rPr>
        <w:t xml:space="preserve">　</w:t>
      </w:r>
      <w:r w:rsidRPr="002D19CC">
        <w:rPr>
          <w:rFonts w:asciiTheme="minorEastAsia" w:hAnsiTheme="minorEastAsia" w:hint="eastAsia"/>
          <w:szCs w:val="21"/>
        </w:rPr>
        <w:t>これらの６要件が満たされる場合に積極的安楽死が違法阻却されうると判示した。</w:t>
      </w:r>
    </w:p>
    <w:p w:rsidR="000F5E4F" w:rsidRPr="007D324E" w:rsidRDefault="000F5E4F" w:rsidP="000F5E4F">
      <w:pPr>
        <w:ind w:left="225"/>
        <w:rPr>
          <w:rFonts w:asciiTheme="minorEastAsia" w:hAnsiTheme="minorEastAsia"/>
          <w:szCs w:val="21"/>
        </w:rPr>
      </w:pPr>
    </w:p>
    <w:p w:rsidR="000F5E4F" w:rsidRPr="00CA6DEC" w:rsidRDefault="000F5E4F" w:rsidP="00A36C16">
      <w:pPr>
        <w:rPr>
          <w:rFonts w:asciiTheme="minorEastAsia" w:hAnsiTheme="minorEastAsia"/>
          <w:b/>
          <w:sz w:val="24"/>
          <w:szCs w:val="24"/>
        </w:rPr>
      </w:pPr>
      <w:r w:rsidRPr="00CA6DEC">
        <w:rPr>
          <w:rFonts w:asciiTheme="minorEastAsia" w:hAnsiTheme="minorEastAsia" w:hint="eastAsia"/>
          <w:b/>
          <w:sz w:val="24"/>
          <w:szCs w:val="24"/>
        </w:rPr>
        <w:t>医師による積極的安楽死の一般的要件を新たに提示するに至った横浜地裁判決</w:t>
      </w:r>
    </w:p>
    <w:p w:rsidR="000F5E4F" w:rsidRPr="003473A8" w:rsidRDefault="000F5E4F" w:rsidP="00FB1A9F">
      <w:pPr>
        <w:ind w:left="225"/>
        <w:rPr>
          <w:rFonts w:asciiTheme="minorEastAsia" w:hAnsiTheme="minorEastAsia"/>
          <w:szCs w:val="21"/>
        </w:rPr>
      </w:pPr>
      <w:r>
        <w:rPr>
          <w:rFonts w:asciiTheme="minorEastAsia" w:hAnsiTheme="minorEastAsia" w:hint="eastAsia"/>
          <w:sz w:val="22"/>
        </w:rPr>
        <w:t xml:space="preserve">　</w:t>
      </w:r>
      <w:r w:rsidRPr="002D19CC">
        <w:rPr>
          <w:rFonts w:asciiTheme="minorEastAsia" w:hAnsiTheme="minorEastAsia" w:hint="eastAsia"/>
          <w:szCs w:val="21"/>
        </w:rPr>
        <w:t>～横浜地裁判決の４要件～</w:t>
      </w:r>
    </w:p>
    <w:p w:rsidR="003473A8" w:rsidRPr="00FB1A9F" w:rsidRDefault="000F5E4F" w:rsidP="00FB1A9F">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患者が耐えがたい肉体的苦痛に苦しんでいること</w:t>
      </w:r>
    </w:p>
    <w:p w:rsidR="003473A8" w:rsidRPr="00FB1A9F" w:rsidRDefault="000F5E4F" w:rsidP="003473A8">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患者の死が避けられず、その死期が迫っていること</w:t>
      </w:r>
    </w:p>
    <w:p w:rsidR="003473A8" w:rsidRPr="00FB1A9F" w:rsidRDefault="000F5E4F" w:rsidP="00FB1A9F">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患者の肉体</w:t>
      </w:r>
      <w:r w:rsidR="003473A8">
        <w:rPr>
          <w:rFonts w:asciiTheme="minorEastAsia" w:hAnsiTheme="minorEastAsia" w:hint="eastAsia"/>
          <w:szCs w:val="21"/>
        </w:rPr>
        <w:t>的苦痛を除去・緩和するために方法を尽くし、他に代替手段がないこと</w:t>
      </w:r>
    </w:p>
    <w:p w:rsidR="003473A8" w:rsidRPr="000149E8" w:rsidRDefault="000F5E4F" w:rsidP="003473A8">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生命の短縮を承諾する患者の明示の意思表示があること</w:t>
      </w:r>
    </w:p>
    <w:p w:rsidR="00FB1A9F" w:rsidRDefault="00FB1A9F" w:rsidP="003473A8">
      <w:pPr>
        <w:rPr>
          <w:b/>
          <w:szCs w:val="21"/>
        </w:rPr>
      </w:pPr>
    </w:p>
    <w:p w:rsidR="00435F5D" w:rsidRPr="007D324E" w:rsidRDefault="00435F5D" w:rsidP="003473A8">
      <w:pPr>
        <w:rPr>
          <w:b/>
          <w:szCs w:val="21"/>
        </w:rPr>
      </w:pPr>
    </w:p>
    <w:p w:rsidR="003473A8" w:rsidRPr="003473A8" w:rsidRDefault="003473A8" w:rsidP="003473A8">
      <w:pPr>
        <w:rPr>
          <w:b/>
          <w:sz w:val="28"/>
          <w:szCs w:val="28"/>
        </w:rPr>
      </w:pPr>
      <w:r w:rsidRPr="003473A8">
        <w:rPr>
          <w:rFonts w:hint="eastAsia"/>
          <w:b/>
          <w:sz w:val="28"/>
          <w:szCs w:val="28"/>
        </w:rPr>
        <w:t>5.</w:t>
      </w:r>
      <w:r>
        <w:rPr>
          <w:rFonts w:hint="eastAsia"/>
        </w:rPr>
        <w:t xml:space="preserve">　</w:t>
      </w:r>
      <w:r>
        <w:rPr>
          <w:rFonts w:hint="eastAsia"/>
          <w:b/>
          <w:sz w:val="28"/>
          <w:szCs w:val="28"/>
        </w:rPr>
        <w:t>川崎協同病院事件</w:t>
      </w:r>
    </w:p>
    <w:p w:rsidR="00A36C16" w:rsidRDefault="00A36C16" w:rsidP="00A36C16">
      <w:pPr>
        <w:ind w:leftChars="100" w:left="210" w:firstLineChars="100" w:firstLine="210"/>
      </w:pPr>
      <w:r>
        <w:rPr>
          <w:rFonts w:hint="eastAsia"/>
        </w:rPr>
        <w:t>気管支ぜんそくの重積発作により入院し昏睡状態にあった患者から、気道確保のため挿入されていた気管内チューブを抜管した医師の行為が、次の事情のもとでは、法律上許容される治療中止に当たらないとされた事例</w:t>
      </w:r>
    </w:p>
    <w:p w:rsidR="00A36C16" w:rsidRDefault="00A36C16" w:rsidP="00A36C16"/>
    <w:p w:rsidR="00A36C16" w:rsidRDefault="00A36C16" w:rsidP="00A36C16">
      <w:pPr>
        <w:ind w:left="420" w:hanging="210"/>
      </w:pPr>
      <w:r>
        <w:rPr>
          <w:rFonts w:hint="eastAsia"/>
        </w:rPr>
        <w:t>①患者の余命等を判断するために必要とされる脳波等の検査が実施されておらず、発症から２週間の時点でもあり、回復可能性や余命について的確な判断を下せる状況にはなかった。</w:t>
      </w:r>
    </w:p>
    <w:p w:rsidR="00A36C16" w:rsidRDefault="00A36C16" w:rsidP="00A36C16">
      <w:pPr>
        <w:ind w:left="420" w:hanging="210"/>
      </w:pPr>
      <w:r>
        <w:rPr>
          <w:rFonts w:hint="eastAsia"/>
        </w:rPr>
        <w:lastRenderedPageBreak/>
        <w:t>②回復をあきらめた家族からの要請に基づき行われたものの、その要請は病状等について適切な情報を伝えられた上でされたものではなかった。</w:t>
      </w:r>
    </w:p>
    <w:p w:rsidR="00A36C16" w:rsidRDefault="00A36C16" w:rsidP="00A36C16">
      <w:pPr>
        <w:ind w:left="420" w:hanging="210"/>
      </w:pPr>
    </w:p>
    <w:p w:rsidR="00A36C16" w:rsidRDefault="00A36C16" w:rsidP="00A36C16">
      <w:r>
        <w:rPr>
          <w:rFonts w:hint="eastAsia"/>
        </w:rPr>
        <w:t>○</w:t>
      </w:r>
      <w:r w:rsidRPr="00457250">
        <w:rPr>
          <w:rFonts w:hint="eastAsia"/>
          <w:b/>
        </w:rPr>
        <w:t>事実</w:t>
      </w:r>
    </w:p>
    <w:p w:rsidR="00A36C16" w:rsidRDefault="00A36C16" w:rsidP="00A36C16">
      <w:pPr>
        <w:ind w:left="420" w:hanging="420"/>
      </w:pPr>
      <w:r>
        <w:rPr>
          <w:rFonts w:hint="eastAsia"/>
        </w:rPr>
        <w:t xml:space="preserve">　・平成１０年１１月２日、被害者は気管支ぜんそくの重積発作を起こし、心肺停止状態で川崎協同病院に運び込まれた。</w:t>
      </w:r>
    </w:p>
    <w:p w:rsidR="00A36C16" w:rsidRDefault="00A36C16" w:rsidP="00A36C16">
      <w:pPr>
        <w:ind w:left="420" w:hanging="420"/>
      </w:pPr>
      <w:r>
        <w:rPr>
          <w:rFonts w:hint="eastAsia"/>
        </w:rPr>
        <w:t xml:space="preserve">　・心肺は蘇生したが、大脳機能・脳肝機能に重い後遺症が残り、昏睡状態が続いた。</w:t>
      </w:r>
    </w:p>
    <w:p w:rsidR="00A36C16" w:rsidRDefault="00A36C16" w:rsidP="00A36C16">
      <w:pPr>
        <w:ind w:left="420" w:hanging="420"/>
      </w:pPr>
      <w:r>
        <w:rPr>
          <w:rFonts w:hint="eastAsia"/>
        </w:rPr>
        <w:t xml:space="preserve">　・４日、同病院の医師であった被告人は、被害者の意識の回復は難しく、植物状態となる可能性が高いことを被害者の家族に説明した。</w:t>
      </w:r>
    </w:p>
    <w:p w:rsidR="00A36C16" w:rsidRDefault="00A36C16" w:rsidP="00A36C16">
      <w:pPr>
        <w:ind w:left="420" w:hanging="210"/>
      </w:pPr>
      <w:r>
        <w:rPr>
          <w:rFonts w:hint="eastAsia"/>
        </w:rPr>
        <w:t>・被害者に自発呼吸が見られたため、人工呼吸器は取り外されたが、痰を吸引するための気管内チューブは残された。被告人は、被害者の家族に、脳の回復は期待できないことを説明し、呼吸状態が悪化した場合にも再び人工呼吸器をつけることはしないという了解を得た。</w:t>
      </w:r>
    </w:p>
    <w:p w:rsidR="00A36C16" w:rsidRDefault="00A36C16" w:rsidP="00A36C16">
      <w:pPr>
        <w:ind w:left="420" w:hanging="420"/>
      </w:pPr>
      <w:r>
        <w:rPr>
          <w:rFonts w:hint="eastAsia"/>
        </w:rPr>
        <w:t xml:space="preserve">　・１３日、被告人は、急変時に心肺蘇生措置を行わないことを被害者の家族に確認した。</w:t>
      </w:r>
    </w:p>
    <w:p w:rsidR="00A36C16" w:rsidRDefault="00A36C16" w:rsidP="00A36C16">
      <w:pPr>
        <w:ind w:left="420" w:hanging="420"/>
      </w:pPr>
      <w:r>
        <w:rPr>
          <w:rFonts w:hint="eastAsia"/>
        </w:rPr>
        <w:t xml:space="preserve">　・被害者の余命等を判断するために必要とされる脳波等の検査は実施されていない。</w:t>
      </w:r>
    </w:p>
    <w:p w:rsidR="00A36C16" w:rsidRDefault="00A36C16" w:rsidP="00A36C16">
      <w:pPr>
        <w:ind w:left="420" w:hanging="420"/>
      </w:pPr>
      <w:r>
        <w:rPr>
          <w:rFonts w:hint="eastAsia"/>
        </w:rPr>
        <w:t xml:space="preserve">　　被害者自身の終末期における治療の受け方についての考え方は明らかでない。</w:t>
      </w:r>
    </w:p>
    <w:p w:rsidR="00A36C16" w:rsidRDefault="00A36C16" w:rsidP="00A36C16">
      <w:pPr>
        <w:ind w:left="420" w:hanging="420"/>
      </w:pPr>
      <w:r>
        <w:rPr>
          <w:rFonts w:hint="eastAsia"/>
        </w:rPr>
        <w:t xml:space="preserve">　・１６日、被告人は、被害者の家族からの要請に基づき、被害者が死亡することを認識しながら、気道確保のために気管内に挿入されていたチューブを抜き取り、呼吸確保の措置もとらなかった。ところが、予期に反して被害者が苦もん様呼吸を始めたため、被告人は、鎮静剤・筋弛緩剤を投与して、被害者を死亡させた。</w:t>
      </w:r>
    </w:p>
    <w:p w:rsidR="00A36C16" w:rsidRDefault="00A36C16" w:rsidP="00A36C16">
      <w:pPr>
        <w:ind w:left="420" w:hanging="420"/>
      </w:pPr>
    </w:p>
    <w:p w:rsidR="00A36C16" w:rsidRDefault="00A36C16" w:rsidP="00A36C16">
      <w:r>
        <w:rPr>
          <w:rFonts w:hint="eastAsia"/>
        </w:rPr>
        <w:t>○</w:t>
      </w:r>
      <w:r w:rsidRPr="00457250">
        <w:rPr>
          <w:rFonts w:hint="eastAsia"/>
          <w:b/>
        </w:rPr>
        <w:t>問題となる被告人の行為</w:t>
      </w:r>
    </w:p>
    <w:p w:rsidR="00A36C16" w:rsidRDefault="00A36C16" w:rsidP="00A36C16">
      <w:pPr>
        <w:ind w:left="420" w:hanging="420"/>
      </w:pPr>
      <w:r>
        <w:rPr>
          <w:rFonts w:hint="eastAsia"/>
        </w:rPr>
        <w:t xml:space="preserve">　ⅰ被害者の気管内チューブを抜管した行為　</w:t>
      </w:r>
    </w:p>
    <w:p w:rsidR="00A36C16" w:rsidRDefault="00A36C16" w:rsidP="00A36C16">
      <w:pPr>
        <w:rPr>
          <w:color w:val="FF0000"/>
        </w:rPr>
      </w:pPr>
      <w:r>
        <w:rPr>
          <w:rFonts w:hint="eastAsia"/>
        </w:rPr>
        <w:t xml:space="preserve">　ⅱ筋弛緩剤を静脈注射した行為　</w:t>
      </w:r>
    </w:p>
    <w:p w:rsidR="00A36C16" w:rsidRDefault="00A36C16" w:rsidP="00A36C16"/>
    <w:p w:rsidR="00A36C16" w:rsidRDefault="00A36C16" w:rsidP="00A36C16">
      <w:pPr>
        <w:ind w:left="420" w:hanging="420"/>
      </w:pPr>
      <w:r>
        <w:rPr>
          <w:rFonts w:hint="eastAsia"/>
        </w:rPr>
        <w:t xml:space="preserve">　＊最高裁ではⅰについての違法性に関して判断された。　</w:t>
      </w:r>
    </w:p>
    <w:p w:rsidR="00A36C16" w:rsidRDefault="00A36C16" w:rsidP="00A36C16">
      <w:pPr>
        <w:ind w:firstLine="210"/>
      </w:pPr>
      <w:r>
        <w:rPr>
          <w:rFonts w:hint="eastAsia"/>
        </w:rPr>
        <w:t>●違法性は阻却されるか否か</w:t>
      </w:r>
    </w:p>
    <w:p w:rsidR="00A36C16" w:rsidRDefault="00A36C16" w:rsidP="00A36C16">
      <w:pPr>
        <w:ind w:left="420" w:hanging="420"/>
      </w:pPr>
      <w:r>
        <w:rPr>
          <w:rFonts w:hint="eastAsia"/>
        </w:rPr>
        <w:t xml:space="preserve">　　　違法性が阻却されるために、少なくとも必要とされる①患者の自己決定権、②医師の治療義務の限界という２つの要件を本件において検討する。</w:t>
      </w:r>
    </w:p>
    <w:p w:rsidR="00A36C16" w:rsidRDefault="00A36C16" w:rsidP="00A36C16">
      <w:pPr>
        <w:ind w:left="630" w:hanging="630"/>
      </w:pPr>
      <w:r>
        <w:rPr>
          <w:rFonts w:hint="eastAsia"/>
        </w:rPr>
        <w:t xml:space="preserve">　　①患者の自己決定権</w:t>
      </w:r>
    </w:p>
    <w:p w:rsidR="00A36C16" w:rsidRDefault="00A36C16" w:rsidP="00A36C16">
      <w:pPr>
        <w:ind w:left="840" w:hanging="840"/>
        <w:rPr>
          <w:color w:val="FF0000"/>
        </w:rPr>
      </w:pPr>
      <w:r>
        <w:rPr>
          <w:rFonts w:hint="eastAsia"/>
        </w:rPr>
        <w:t xml:space="preserve">　　　　　被害者は入院直後から意識がなく、気管内チューブの抜管行為について承諾をしておらず、事前の意思も明らかではない。</w:t>
      </w:r>
    </w:p>
    <w:p w:rsidR="00A36C16" w:rsidRDefault="00A36C16" w:rsidP="00A36C16">
      <w:pPr>
        <w:ind w:left="840" w:firstLine="210"/>
      </w:pPr>
      <w:r>
        <w:rPr>
          <w:rFonts w:hint="eastAsia"/>
        </w:rPr>
        <w:t>家族からの要請についても、被害者の症状等について適切な情報が伝えられて上でされたものではなく、これを被害者の意思とみることは適当ではない。</w:t>
      </w:r>
    </w:p>
    <w:p w:rsidR="00A36C16" w:rsidRDefault="00A36C16" w:rsidP="00A36C16">
      <w:pPr>
        <w:ind w:left="840" w:hanging="840"/>
      </w:pPr>
      <w:r>
        <w:rPr>
          <w:rFonts w:hint="eastAsia"/>
        </w:rPr>
        <w:t xml:space="preserve">　　　　　→被害者の承諾はない。</w:t>
      </w:r>
    </w:p>
    <w:p w:rsidR="00A36C16" w:rsidRDefault="00A36C16" w:rsidP="00A36C16">
      <w:pPr>
        <w:ind w:left="840" w:hanging="840"/>
        <w:rPr>
          <w:rFonts w:hint="eastAsia"/>
        </w:rPr>
      </w:pPr>
    </w:p>
    <w:p w:rsidR="00A36C16" w:rsidRDefault="00A36C16" w:rsidP="00A36C16">
      <w:r>
        <w:rPr>
          <w:rFonts w:hint="eastAsia"/>
        </w:rPr>
        <w:lastRenderedPageBreak/>
        <w:t xml:space="preserve">　　</w:t>
      </w:r>
      <w:r>
        <w:rPr>
          <w:rFonts w:hint="eastAsia"/>
        </w:rPr>
        <w:t>②医師の治療義務の限界</w:t>
      </w:r>
    </w:p>
    <w:p w:rsidR="00A36C16" w:rsidRDefault="00A36C16" w:rsidP="00A36C16">
      <w:pPr>
        <w:ind w:left="840" w:hanging="840"/>
      </w:pPr>
      <w:r>
        <w:rPr>
          <w:rFonts w:hint="eastAsia"/>
        </w:rPr>
        <w:t xml:space="preserve">　　　　　抜管行為は、発症からわずか２週間でのものであり、しかも被害者の余命等を判断するために必要な</w:t>
      </w:r>
      <w:r>
        <w:t>CT</w:t>
      </w:r>
      <w:r>
        <w:rPr>
          <w:rFonts w:hint="eastAsia"/>
        </w:rPr>
        <w:t>や脳波といった臨床的検査がされておらず、被害者の回復可能性や余命について的確な判断を下せる状況にはなかった。</w:t>
      </w:r>
    </w:p>
    <w:p w:rsidR="00A36C16" w:rsidRDefault="00A36C16" w:rsidP="00A36C16">
      <w:pPr>
        <w:ind w:left="840" w:hanging="840"/>
      </w:pPr>
      <w:r>
        <w:rPr>
          <w:rFonts w:hint="eastAsia"/>
        </w:rPr>
        <w:t xml:space="preserve">　　　　　→治療義務が限界に達していたとはいえない。</w:t>
      </w:r>
    </w:p>
    <w:p w:rsidR="00A36C16" w:rsidRDefault="00A36C16" w:rsidP="00A36C16">
      <w:pPr>
        <w:ind w:left="840" w:hanging="840"/>
      </w:pPr>
    </w:p>
    <w:p w:rsidR="00A36C16" w:rsidRDefault="00A36C16" w:rsidP="00A36C16">
      <w:pPr>
        <w:ind w:left="840" w:hanging="840"/>
      </w:pPr>
      <w:r>
        <w:rPr>
          <w:rFonts w:hint="eastAsia"/>
        </w:rPr>
        <w:t xml:space="preserve">　　　⇒以上のことから、違法性は阻却されず、被告人の行為は法律上許容される治療中止には当たらないと判断された。</w:t>
      </w:r>
    </w:p>
    <w:p w:rsidR="00FB1A9F" w:rsidRPr="00A36C16" w:rsidRDefault="00FB1A9F" w:rsidP="003473A8"/>
    <w:p w:rsidR="00CA6DEC" w:rsidRPr="00CA6DEC" w:rsidRDefault="00CA6DEC" w:rsidP="00CA6DEC">
      <w:pPr>
        <w:pStyle w:val="a7"/>
        <w:numPr>
          <w:ilvl w:val="0"/>
          <w:numId w:val="5"/>
        </w:numPr>
        <w:ind w:leftChars="0"/>
        <w:rPr>
          <w:b/>
          <w:sz w:val="28"/>
          <w:szCs w:val="28"/>
        </w:rPr>
      </w:pPr>
      <w:r w:rsidRPr="00CA6DEC">
        <w:rPr>
          <w:rFonts w:hint="eastAsia"/>
          <w:b/>
          <w:sz w:val="28"/>
          <w:szCs w:val="28"/>
        </w:rPr>
        <w:t>医療行為の中止の許容性</w:t>
      </w:r>
    </w:p>
    <w:p w:rsidR="00CA6DEC" w:rsidRPr="00CA6DEC" w:rsidRDefault="00CA6DEC" w:rsidP="00A36C16">
      <w:pPr>
        <w:ind w:firstLineChars="100" w:firstLine="235"/>
        <w:rPr>
          <w:sz w:val="24"/>
          <w:szCs w:val="24"/>
        </w:rPr>
      </w:pPr>
      <w:r>
        <w:rPr>
          <w:rFonts w:hint="eastAsia"/>
          <w:b/>
          <w:sz w:val="24"/>
          <w:szCs w:val="24"/>
        </w:rPr>
        <w:t>尊厳死に関する議論</w:t>
      </w:r>
    </w:p>
    <w:p w:rsidR="00CA6DEC" w:rsidRDefault="00CA6DEC" w:rsidP="00A36C16">
      <w:pPr>
        <w:ind w:firstLineChars="100" w:firstLine="206"/>
        <w:rPr>
          <w:b/>
        </w:rPr>
      </w:pPr>
      <w:r>
        <w:rPr>
          <w:rFonts w:hint="eastAsia"/>
          <w:b/>
        </w:rPr>
        <w:t>尊厳死の正当性を認める意見</w:t>
      </w:r>
    </w:p>
    <w:p w:rsidR="00CA6DEC" w:rsidRDefault="00CA6DEC" w:rsidP="00A36C16">
      <w:pPr>
        <w:ind w:firstLineChars="100" w:firstLine="210"/>
      </w:pPr>
      <w:r>
        <w:rPr>
          <w:rFonts w:hint="eastAsia"/>
        </w:rPr>
        <w:t>・患者には「死ぬ権利」がある。</w:t>
      </w:r>
    </w:p>
    <w:p w:rsidR="00CA6DEC" w:rsidRDefault="00CA6DEC" w:rsidP="00A36C16">
      <w:pPr>
        <w:ind w:firstLineChars="100" w:firstLine="210"/>
      </w:pPr>
      <w:r>
        <w:rPr>
          <w:rFonts w:hint="eastAsia"/>
        </w:rPr>
        <w:t>・回復不可能な者に生きることを強要するのは残酷である。</w:t>
      </w:r>
    </w:p>
    <w:p w:rsidR="00CA6DEC" w:rsidRDefault="00CA6DEC" w:rsidP="00A36C16">
      <w:pPr>
        <w:ind w:firstLineChars="100" w:firstLine="210"/>
      </w:pPr>
      <w:r>
        <w:rPr>
          <w:rFonts w:hint="eastAsia"/>
        </w:rPr>
        <w:t>・患者の意思を尊重すべきである。</w:t>
      </w:r>
    </w:p>
    <w:p w:rsidR="00CA6DEC" w:rsidRDefault="00CA6DEC" w:rsidP="00A36C16">
      <w:pPr>
        <w:ind w:firstLineChars="100" w:firstLine="206"/>
        <w:rPr>
          <w:b/>
        </w:rPr>
      </w:pPr>
      <w:r>
        <w:rPr>
          <w:rFonts w:hint="eastAsia"/>
          <w:b/>
        </w:rPr>
        <w:t>尊厳死の正当化を危惧する意見</w:t>
      </w:r>
    </w:p>
    <w:p w:rsidR="00CA6DEC" w:rsidRDefault="00CA6DEC" w:rsidP="00A36C16">
      <w:pPr>
        <w:ind w:firstLineChars="100" w:firstLine="210"/>
      </w:pPr>
      <w:r>
        <w:rPr>
          <w:rFonts w:hint="eastAsia"/>
        </w:rPr>
        <w:t>・全ての者の「生きる権利」を持っており、それは無条件に尊重されなければならない。</w:t>
      </w:r>
    </w:p>
    <w:p w:rsidR="00CA6DEC" w:rsidRDefault="00CA6DEC" w:rsidP="00A36C16">
      <w:pPr>
        <w:ind w:firstLineChars="100" w:firstLine="210"/>
      </w:pPr>
      <w:r>
        <w:rPr>
          <w:rFonts w:hint="eastAsia"/>
        </w:rPr>
        <w:t>・医療関係者等が、入院期間短縮のために尊厳死を勧める可能性がある。</w:t>
      </w:r>
    </w:p>
    <w:p w:rsidR="00CA6DEC" w:rsidRDefault="00CA6DEC" w:rsidP="00A36C16">
      <w:pPr>
        <w:ind w:firstLineChars="100" w:firstLine="210"/>
      </w:pPr>
      <w:r>
        <w:rPr>
          <w:rFonts w:hint="eastAsia"/>
        </w:rPr>
        <w:t>・周囲の者が精神的・経済的負担の軽減を目的として実行される可能性がある。</w:t>
      </w:r>
    </w:p>
    <w:p w:rsidR="00CA6DEC" w:rsidRDefault="00CA6DEC" w:rsidP="00CA6DEC">
      <w:r>
        <w:rPr>
          <w:rFonts w:hint="eastAsia"/>
        </w:rPr>
        <w:t xml:space="preserve">　</w:t>
      </w:r>
    </w:p>
    <w:p w:rsidR="00CA6DEC" w:rsidRPr="00CE2F54" w:rsidRDefault="0084495C" w:rsidP="00A36C16">
      <w:pPr>
        <w:ind w:firstLineChars="100" w:firstLine="235"/>
        <w:rPr>
          <w:b/>
          <w:sz w:val="24"/>
          <w:szCs w:val="24"/>
        </w:rPr>
      </w:pPr>
      <w:r>
        <w:rPr>
          <w:rFonts w:hint="eastAsia"/>
          <w:b/>
          <w:sz w:val="24"/>
          <w:szCs w:val="24"/>
        </w:rPr>
        <w:t>医師の刑事責任</w:t>
      </w:r>
    </w:p>
    <w:p w:rsidR="0084495C" w:rsidRDefault="00CA6DEC" w:rsidP="00A36C16">
      <w:pPr>
        <w:ind w:left="210" w:hangingChars="100" w:hanging="210"/>
      </w:pPr>
      <w:r>
        <w:rPr>
          <w:rFonts w:hint="eastAsia"/>
        </w:rPr>
        <w:t xml:space="preserve">　</w:t>
      </w:r>
      <w:r w:rsidR="00A36C16">
        <w:rPr>
          <w:rFonts w:hint="eastAsia"/>
        </w:rPr>
        <w:t xml:space="preserve">　</w:t>
      </w:r>
      <w:r>
        <w:rPr>
          <w:rFonts w:hint="eastAsia"/>
        </w:rPr>
        <w:t>これまで、医療行為の中止は、患者本人や家族の同意のもとで行われてきた。裁判所は、川崎協同病院事件の第一審において、患者の自己決定権や、医師の治療義務の限界を根拠として正当性が認められる可能性があるとしている。</w:t>
      </w:r>
      <w:r w:rsidR="0084495C">
        <w:rPr>
          <w:rFonts w:hint="eastAsia"/>
        </w:rPr>
        <w:t xml:space="preserve">　　　　　　　　　　　　　　　　</w:t>
      </w:r>
    </w:p>
    <w:p w:rsidR="00080601" w:rsidRDefault="00CA6DEC" w:rsidP="00A36C16">
      <w:pPr>
        <w:ind w:leftChars="100" w:left="210" w:firstLineChars="100" w:firstLine="210"/>
      </w:pPr>
      <w:r>
        <w:rPr>
          <w:rFonts w:hint="eastAsia"/>
        </w:rPr>
        <w:t>しかし、その運用方法の統一的な基準が明確でなかったことから、その過程で担当医師が刑事訴追を受けるという事件が後を絶たなかった。</w:t>
      </w: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rPr>
          <w:rFonts w:hint="eastAsia"/>
        </w:rPr>
      </w:pPr>
    </w:p>
    <w:p w:rsidR="00CA6DEC" w:rsidRPr="0078361E" w:rsidRDefault="00CA6DEC" w:rsidP="00CA6DEC">
      <w:pPr>
        <w:rPr>
          <w:b/>
          <w:sz w:val="22"/>
        </w:rPr>
      </w:pPr>
      <w:r>
        <w:rPr>
          <w:rFonts w:hint="eastAsia"/>
        </w:rPr>
        <w:lastRenderedPageBreak/>
        <w:t xml:space="preserve">　　　　　　　　　　　　　　　　</w:t>
      </w:r>
      <w:r w:rsidRPr="0078361E">
        <w:rPr>
          <w:rFonts w:hint="eastAsia"/>
          <w:b/>
          <w:sz w:val="22"/>
        </w:rPr>
        <w:t>実際の判例・事件</w:t>
      </w:r>
    </w:p>
    <w:tbl>
      <w:tblPr>
        <w:tblStyle w:val="a8"/>
        <w:tblW w:w="0" w:type="auto"/>
        <w:tblInd w:w="0" w:type="dxa"/>
        <w:tblLook w:val="04A0" w:firstRow="1" w:lastRow="0" w:firstColumn="1" w:lastColumn="0" w:noHBand="0" w:noVBand="1"/>
      </w:tblPr>
      <w:tblGrid>
        <w:gridCol w:w="2830"/>
        <w:gridCol w:w="3119"/>
        <w:gridCol w:w="2545"/>
      </w:tblGrid>
      <w:tr w:rsidR="00CA6DEC" w:rsidTr="00080601">
        <w:tc>
          <w:tcPr>
            <w:tcW w:w="2830" w:type="dxa"/>
            <w:tcBorders>
              <w:top w:val="single" w:sz="4" w:space="0" w:color="auto"/>
              <w:left w:val="single" w:sz="4" w:space="0" w:color="auto"/>
              <w:bottom w:val="single" w:sz="4" w:space="0" w:color="auto"/>
              <w:right w:val="single" w:sz="4" w:space="0" w:color="auto"/>
            </w:tcBorders>
            <w:hideMark/>
          </w:tcPr>
          <w:p w:rsidR="00CA6DEC" w:rsidRDefault="00CA6DEC">
            <w:pPr>
              <w:ind w:firstLineChars="400" w:firstLine="840"/>
            </w:pPr>
            <w:r>
              <w:rPr>
                <w:rFonts w:hint="eastAsia"/>
              </w:rPr>
              <w:t>事件名</w:t>
            </w:r>
          </w:p>
        </w:tc>
        <w:tc>
          <w:tcPr>
            <w:tcW w:w="3119" w:type="dxa"/>
            <w:tcBorders>
              <w:top w:val="single" w:sz="4" w:space="0" w:color="auto"/>
              <w:left w:val="single" w:sz="4" w:space="0" w:color="auto"/>
              <w:bottom w:val="single" w:sz="4" w:space="0" w:color="auto"/>
              <w:right w:val="single" w:sz="4" w:space="0" w:color="auto"/>
            </w:tcBorders>
            <w:hideMark/>
          </w:tcPr>
          <w:p w:rsidR="00CA6DEC" w:rsidRDefault="00CA6DEC">
            <w:pPr>
              <w:ind w:firstLineChars="500" w:firstLine="1050"/>
            </w:pPr>
            <w:r>
              <w:rPr>
                <w:rFonts w:hint="eastAsia"/>
              </w:rPr>
              <w:t>概要</w:t>
            </w:r>
          </w:p>
        </w:tc>
        <w:tc>
          <w:tcPr>
            <w:tcW w:w="2545" w:type="dxa"/>
            <w:tcBorders>
              <w:top w:val="single" w:sz="4" w:space="0" w:color="auto"/>
              <w:left w:val="single" w:sz="4" w:space="0" w:color="auto"/>
              <w:bottom w:val="single" w:sz="4" w:space="0" w:color="auto"/>
              <w:right w:val="single" w:sz="4" w:space="0" w:color="auto"/>
            </w:tcBorders>
            <w:hideMark/>
          </w:tcPr>
          <w:p w:rsidR="00CA6DEC" w:rsidRDefault="00CA6DEC">
            <w:pPr>
              <w:ind w:firstLineChars="500" w:firstLine="1050"/>
            </w:pPr>
            <w:r>
              <w:rPr>
                <w:rFonts w:hint="eastAsia"/>
              </w:rPr>
              <w:t>判決</w:t>
            </w:r>
          </w:p>
        </w:tc>
      </w:tr>
      <w:tr w:rsidR="00435F5D" w:rsidTr="00080601">
        <w:tc>
          <w:tcPr>
            <w:tcW w:w="2830"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東海大学病院事件</w:t>
            </w:r>
          </w:p>
        </w:tc>
        <w:tc>
          <w:tcPr>
            <w:tcW w:w="3119" w:type="dxa"/>
            <w:tcBorders>
              <w:top w:val="single" w:sz="4" w:space="0" w:color="auto"/>
              <w:left w:val="single" w:sz="4" w:space="0" w:color="auto"/>
              <w:bottom w:val="single" w:sz="4" w:space="0" w:color="auto"/>
              <w:right w:val="single" w:sz="4" w:space="0" w:color="auto"/>
            </w:tcBorders>
            <w:hideMark/>
          </w:tcPr>
          <w:p w:rsidR="00435F5D" w:rsidRDefault="00CA6DEC" w:rsidP="001D1E81">
            <w:pPr>
              <w:ind w:firstLineChars="100" w:firstLine="210"/>
            </w:pPr>
            <w:r>
              <w:rPr>
                <w:rFonts w:hint="eastAsia"/>
              </w:rPr>
              <w:t>多発性骨髄腫で昏睡状態の患者に対して、担当医師の助手は、点滴を外すなど、治療を中止した。さらに、苦しみつづける患者に塩化カリウムを投与し、死に至らしめた。</w:t>
            </w:r>
          </w:p>
          <w:p w:rsidR="00CA6DEC" w:rsidRDefault="00CA6DEC" w:rsidP="001D1E81">
            <w:pPr>
              <w:ind w:firstLineChars="100" w:firstLine="210"/>
            </w:pPr>
            <w:r>
              <w:rPr>
                <w:rFonts w:hint="eastAsia"/>
              </w:rPr>
              <w:t>これに対して、治療の中止に関しては不起訴処分となったが、塩化カリウムの投与は、刑法第199条の殺人罪にあたるとして起訴された。</w:t>
            </w:r>
          </w:p>
        </w:tc>
        <w:tc>
          <w:tcPr>
            <w:tcW w:w="2545"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懲役２年執行猶予2年</w:t>
            </w:r>
          </w:p>
        </w:tc>
      </w:tr>
      <w:tr w:rsidR="00CA6DEC" w:rsidTr="00080601">
        <w:tc>
          <w:tcPr>
            <w:tcW w:w="2830"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富山県射水市民病院事件</w:t>
            </w:r>
          </w:p>
        </w:tc>
        <w:tc>
          <w:tcPr>
            <w:tcW w:w="3119"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 xml:space="preserve">　2000年から2005年にかけて、回復の見込みのない７人の患者が、医師の手によって人工呼吸器を外され死亡した。7人の患者のうち、１人は本人の同意が得られており、６人は家族の同意のみが得られていた。</w:t>
            </w:r>
          </w:p>
          <w:p w:rsidR="00CA6DEC" w:rsidRDefault="00CA6DEC">
            <w:r>
              <w:rPr>
                <w:rFonts w:hint="eastAsia"/>
              </w:rPr>
              <w:t xml:space="preserve">　この行為にかかわった医師２人が逮捕されたが、行為そのものと患者の死亡との因果関係が明白でなかったため、不起訴処分となった。</w:t>
            </w:r>
          </w:p>
        </w:tc>
        <w:tc>
          <w:tcPr>
            <w:tcW w:w="2545"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不起訴</w:t>
            </w:r>
          </w:p>
        </w:tc>
      </w:tr>
    </w:tbl>
    <w:p w:rsidR="00CA6DEC" w:rsidRDefault="00CA6DEC" w:rsidP="00CA6DEC">
      <w:r>
        <w:rPr>
          <w:rFonts w:hint="eastAsia"/>
        </w:rPr>
        <w:t xml:space="preserve">　</w:t>
      </w:r>
    </w:p>
    <w:p w:rsidR="00CA6DEC" w:rsidRPr="00CE2F54" w:rsidRDefault="00CA6DEC" w:rsidP="00A36C16">
      <w:pPr>
        <w:ind w:firstLineChars="100" w:firstLine="235"/>
        <w:rPr>
          <w:b/>
          <w:sz w:val="24"/>
          <w:szCs w:val="24"/>
        </w:rPr>
      </w:pPr>
      <w:r w:rsidRPr="00CE2F54">
        <w:rPr>
          <w:rFonts w:hint="eastAsia"/>
          <w:b/>
          <w:sz w:val="24"/>
          <w:szCs w:val="24"/>
        </w:rPr>
        <w:t>ガイドラインの策定</w:t>
      </w:r>
    </w:p>
    <w:p w:rsidR="00CA6DEC" w:rsidRDefault="00CA6DEC" w:rsidP="00A36C16">
      <w:pPr>
        <w:ind w:leftChars="100" w:left="210" w:firstLineChars="100" w:firstLine="210"/>
      </w:pPr>
      <w:r>
        <w:rPr>
          <w:rFonts w:hint="eastAsia"/>
        </w:rPr>
        <w:t>射水市民病院事件を契機として、厚生労働省を中心に、終末期医療の中止を認めるためのガイドラインの策定が進められ、2007年に「終末期医療の決定のプロセスに関するガイドライン」が公表された。ここでは、終末期医療とケアのあり方について、専門的な医学的検討を踏まえたインフォームド・コンセントにもとづく患者の意思決定を基本として、他専門職種の医療従事者から構成される医療・ケアチームによって、医療行為の開始・不開始、医療内容の変更、医療行為の中止等を判断すべきとしている。</w:t>
      </w:r>
    </w:p>
    <w:p w:rsidR="00A36C16" w:rsidRDefault="00A36C16" w:rsidP="0078361E">
      <w:pPr>
        <w:rPr>
          <w:rFonts w:hint="eastAsia"/>
          <w:b/>
        </w:rPr>
      </w:pPr>
    </w:p>
    <w:p w:rsidR="00CA6DEC" w:rsidRDefault="00CA6DEC" w:rsidP="00A36C16">
      <w:pPr>
        <w:ind w:firstLineChars="100" w:firstLine="206"/>
        <w:rPr>
          <w:b/>
        </w:rPr>
      </w:pPr>
      <w:r>
        <w:rPr>
          <w:rFonts w:hint="eastAsia"/>
          <w:b/>
        </w:rPr>
        <w:lastRenderedPageBreak/>
        <w:t>有用な点</w:t>
      </w:r>
    </w:p>
    <w:p w:rsidR="00CA6DEC" w:rsidRDefault="00CA6DEC" w:rsidP="00A36C16">
      <w:pPr>
        <w:ind w:leftChars="100" w:left="210"/>
      </w:pPr>
      <w:r>
        <w:rPr>
          <w:rFonts w:hint="eastAsia"/>
        </w:rPr>
        <w:t>・患者の意思が不明の場合、医師と家族との十分な話し合いのもとで治療方針を決定することが明記された。</w:t>
      </w:r>
    </w:p>
    <w:p w:rsidR="00CA6DEC" w:rsidRDefault="00CA6DEC" w:rsidP="00A36C16">
      <w:pPr>
        <w:ind w:leftChars="100" w:left="420" w:hangingChars="100" w:hanging="210"/>
      </w:pPr>
      <w:r>
        <w:rPr>
          <w:rFonts w:hint="eastAsia"/>
        </w:rPr>
        <w:t>・治療方針の決定が困難な場合、複数の専門家による委員会を設置して検討と助言を行う。</w:t>
      </w:r>
    </w:p>
    <w:p w:rsidR="00CA6DEC" w:rsidRDefault="00CA6DEC" w:rsidP="00CA6DEC"/>
    <w:p w:rsidR="00CA6DEC" w:rsidRDefault="00CA6DEC" w:rsidP="00A36C16">
      <w:pPr>
        <w:ind w:firstLineChars="100" w:firstLine="206"/>
        <w:rPr>
          <w:b/>
        </w:rPr>
      </w:pPr>
      <w:r>
        <w:rPr>
          <w:rFonts w:hint="eastAsia"/>
          <w:b/>
        </w:rPr>
        <w:t>限界点</w:t>
      </w:r>
    </w:p>
    <w:p w:rsidR="00CA6DEC" w:rsidRDefault="00CA6DEC" w:rsidP="00A36C16">
      <w:pPr>
        <w:ind w:leftChars="100" w:left="210" w:firstLineChars="100" w:firstLine="210"/>
      </w:pPr>
      <w:r>
        <w:rPr>
          <w:rFonts w:hint="eastAsia"/>
        </w:rPr>
        <w:t>ガイドラインには法的拘束力がなく、これに従って医療行為の中止をした場合に違法</w:t>
      </w:r>
      <w:r w:rsidR="00A36C16">
        <w:rPr>
          <w:rFonts w:hint="eastAsia"/>
        </w:rPr>
        <w:t xml:space="preserve">　</w:t>
      </w:r>
      <w:r>
        <w:rPr>
          <w:rFonts w:hint="eastAsia"/>
        </w:rPr>
        <w:t>性が問われないのかどうか明記されていない。このため医療従事者には、「刑事責任を取らされるのではないか」という不安が残る。</w:t>
      </w:r>
    </w:p>
    <w:p w:rsidR="00CA6DEC" w:rsidRDefault="00CA6DEC" w:rsidP="00CA6DEC">
      <w:pPr>
        <w:ind w:left="210" w:hangingChars="100" w:hanging="210"/>
      </w:pPr>
    </w:p>
    <w:p w:rsidR="00CA6DEC" w:rsidRPr="00CE2F54" w:rsidRDefault="00CA6DEC" w:rsidP="00A36C16">
      <w:pPr>
        <w:ind w:leftChars="100" w:left="210"/>
        <w:rPr>
          <w:b/>
          <w:sz w:val="24"/>
          <w:szCs w:val="24"/>
        </w:rPr>
      </w:pPr>
      <w:r w:rsidRPr="00CE2F54">
        <w:rPr>
          <w:rFonts w:hint="eastAsia"/>
          <w:b/>
          <w:sz w:val="24"/>
          <w:szCs w:val="24"/>
        </w:rPr>
        <w:t>尊厳死法案</w:t>
      </w:r>
    </w:p>
    <w:p w:rsidR="00CA6DEC" w:rsidRPr="00CE2F54" w:rsidRDefault="00CA6DEC" w:rsidP="00A36C16">
      <w:pPr>
        <w:ind w:left="206" w:hangingChars="100" w:hanging="206"/>
      </w:pPr>
      <w:r>
        <w:rPr>
          <w:rFonts w:hint="eastAsia"/>
          <w:b/>
        </w:rPr>
        <w:t xml:space="preserve">　</w:t>
      </w:r>
      <w:r w:rsidR="00A36C16">
        <w:rPr>
          <w:rFonts w:hint="eastAsia"/>
          <w:b/>
        </w:rPr>
        <w:t xml:space="preserve">　</w:t>
      </w:r>
      <w:bookmarkStart w:id="0" w:name="_GoBack"/>
      <w:bookmarkEnd w:id="0"/>
      <w:r>
        <w:rPr>
          <w:rFonts w:hint="eastAsia"/>
        </w:rPr>
        <w:t>尊厳死法案は、「終末期に係る判定、患者の意思に基づく延命措置の不開始及びこれに係る免責等に関し必要な事項を定める」ことを目的として2012年に提案された。</w:t>
      </w:r>
    </w:p>
    <w:p w:rsidR="00CA6DEC" w:rsidRDefault="00CA6DEC" w:rsidP="00A36C16">
      <w:pPr>
        <w:ind w:leftChars="100" w:left="210"/>
        <w:rPr>
          <w:b/>
        </w:rPr>
      </w:pPr>
      <w:r>
        <w:rPr>
          <w:rFonts w:hint="eastAsia"/>
          <w:b/>
        </w:rPr>
        <w:t>内容</w:t>
      </w:r>
    </w:p>
    <w:p w:rsidR="00CA6DEC" w:rsidRDefault="00CA6DEC" w:rsidP="00A36C16">
      <w:pPr>
        <w:ind w:leftChars="100" w:left="2310" w:hangingChars="1000" w:hanging="2100"/>
      </w:pPr>
      <w:r>
        <w:rPr>
          <w:rFonts w:hint="eastAsia"/>
        </w:rPr>
        <w:t>5条・終末期の定義　患者が、適切な治療を受けても回復の可能性がなく、かつ、死期が間近と判定された状態にある期間</w:t>
      </w:r>
    </w:p>
    <w:p w:rsidR="00CA6DEC" w:rsidRDefault="00CA6DEC" w:rsidP="00A36C16">
      <w:pPr>
        <w:ind w:leftChars="100" w:left="3780" w:hangingChars="1700" w:hanging="3570"/>
      </w:pPr>
      <w:r>
        <w:rPr>
          <w:rFonts w:hint="eastAsia"/>
        </w:rPr>
        <w:t>７条・生命維持治療の不開始・中止　医師は、患者の書面等による希望、終末期判定により、生命維持治療を不開始または中止することができる。</w:t>
      </w:r>
    </w:p>
    <w:p w:rsidR="00CA6DEC" w:rsidRDefault="00CA6DEC" w:rsidP="00A36C16">
      <w:pPr>
        <w:ind w:leftChars="100" w:left="3360" w:hangingChars="1500" w:hanging="3150"/>
      </w:pPr>
      <w:r>
        <w:rPr>
          <w:rFonts w:hint="eastAsia"/>
        </w:rPr>
        <w:t>9条・医師の免責　第7条に従い、生命維持治療を不開始・中止した医師の免責を規定</w:t>
      </w:r>
    </w:p>
    <w:p w:rsidR="00CA6DEC" w:rsidRDefault="00CA6DEC" w:rsidP="00CA6DEC">
      <w:pPr>
        <w:ind w:left="3360" w:hangingChars="1600" w:hanging="3360"/>
      </w:pPr>
    </w:p>
    <w:p w:rsidR="00CA6DEC" w:rsidRDefault="00CA6DEC" w:rsidP="00A36C16">
      <w:pPr>
        <w:ind w:leftChars="100" w:left="3300" w:hangingChars="1500" w:hanging="3090"/>
        <w:rPr>
          <w:b/>
        </w:rPr>
      </w:pPr>
      <w:r>
        <w:rPr>
          <w:rFonts w:hint="eastAsia"/>
          <w:b/>
        </w:rPr>
        <w:t>尊厳死法案に対する批判</w:t>
      </w:r>
    </w:p>
    <w:p w:rsidR="00CA6DEC" w:rsidRDefault="00CA6DEC" w:rsidP="00A36C16">
      <w:pPr>
        <w:ind w:leftChars="100" w:left="3360" w:hangingChars="1500" w:hanging="3150"/>
      </w:pPr>
      <w:r>
        <w:rPr>
          <w:rFonts w:hint="eastAsia"/>
        </w:rPr>
        <w:t>・終末期の定義があいまい</w:t>
      </w:r>
    </w:p>
    <w:p w:rsidR="00CA6DEC" w:rsidRDefault="00CA6DEC" w:rsidP="00A36C16">
      <w:pPr>
        <w:ind w:leftChars="100" w:left="3360" w:hangingChars="1500" w:hanging="3150"/>
      </w:pPr>
      <w:r>
        <w:rPr>
          <w:rFonts w:hint="eastAsia"/>
        </w:rPr>
        <w:t>・患者の家族に関する規定が不明確</w:t>
      </w:r>
    </w:p>
    <w:p w:rsidR="00CA6DEC" w:rsidRDefault="00CA6DEC" w:rsidP="00A36C16">
      <w:pPr>
        <w:ind w:leftChars="100" w:left="3360" w:hangingChars="1500" w:hanging="3150"/>
      </w:pPr>
      <w:r>
        <w:rPr>
          <w:rFonts w:hint="eastAsia"/>
        </w:rPr>
        <w:t>・法律によって人の死を拘束すべきではない</w:t>
      </w:r>
    </w:p>
    <w:p w:rsidR="00CA6DEC" w:rsidRDefault="00CA6DEC" w:rsidP="00CA6DEC"/>
    <w:p w:rsidR="00AA255A" w:rsidRPr="00AA255A" w:rsidRDefault="00AA255A" w:rsidP="00AA255A">
      <w:pPr>
        <w:pStyle w:val="a7"/>
        <w:numPr>
          <w:ilvl w:val="0"/>
          <w:numId w:val="5"/>
        </w:numPr>
        <w:ind w:leftChars="0"/>
        <w:rPr>
          <w:b/>
          <w:sz w:val="28"/>
          <w:szCs w:val="28"/>
        </w:rPr>
      </w:pPr>
      <w:r w:rsidRPr="00AA255A">
        <w:rPr>
          <w:rFonts w:hint="eastAsia"/>
          <w:b/>
          <w:sz w:val="28"/>
          <w:szCs w:val="28"/>
        </w:rPr>
        <w:t>世論調査</w:t>
      </w:r>
    </w:p>
    <w:p w:rsidR="00AA255A" w:rsidRDefault="00AA255A" w:rsidP="00A36C16">
      <w:pPr>
        <w:ind w:left="210" w:hangingChars="100" w:hanging="210"/>
      </w:pPr>
      <w:r>
        <w:rPr>
          <w:rFonts w:hint="eastAsia"/>
        </w:rPr>
        <w:t xml:space="preserve">　</w:t>
      </w:r>
      <w:r w:rsidR="00A36C16">
        <w:rPr>
          <w:rFonts w:hint="eastAsia"/>
        </w:rPr>
        <w:t xml:space="preserve">　</w:t>
      </w:r>
      <w:r>
        <w:rPr>
          <w:rFonts w:hint="eastAsia"/>
        </w:rPr>
        <w:t>平成15年2月から3月にかけて厚生労働省が、一般国民、医師、看護職員、看護施設職員を対象に、終末期医療に関する意識調査を実施した。</w:t>
      </w:r>
    </w:p>
    <w:p w:rsidR="00AA255A" w:rsidRDefault="00AA255A" w:rsidP="00CA6DEC">
      <w:r>
        <w:rPr>
          <w:noProof/>
        </w:rPr>
        <w:lastRenderedPageBreak/>
        <w:drawing>
          <wp:inline distT="0" distB="0" distL="0" distR="0" wp14:anchorId="2D631258" wp14:editId="06469B29">
            <wp:extent cx="5128260" cy="2899410"/>
            <wp:effectExtent l="0" t="0" r="15240" b="1524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55A" w:rsidRPr="00AA255A" w:rsidRDefault="00AA255A" w:rsidP="00CA6DEC">
      <w:r>
        <w:rPr>
          <w:noProof/>
        </w:rPr>
        <w:drawing>
          <wp:inline distT="0" distB="0" distL="0" distR="0" wp14:anchorId="0558CBB0" wp14:editId="3A8AE00D">
            <wp:extent cx="4572000" cy="27432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73A8" w:rsidRPr="00A621A4" w:rsidRDefault="000149E8" w:rsidP="00A621A4">
      <w:pPr>
        <w:pStyle w:val="a7"/>
        <w:numPr>
          <w:ilvl w:val="0"/>
          <w:numId w:val="5"/>
        </w:numPr>
        <w:ind w:leftChars="0"/>
        <w:rPr>
          <w:b/>
          <w:sz w:val="28"/>
          <w:szCs w:val="28"/>
        </w:rPr>
      </w:pPr>
      <w:r w:rsidRPr="00A621A4">
        <w:rPr>
          <w:rFonts w:hint="eastAsia"/>
          <w:b/>
          <w:sz w:val="28"/>
          <w:szCs w:val="28"/>
        </w:rPr>
        <w:t>私見</w:t>
      </w:r>
    </w:p>
    <w:p w:rsidR="000149E8" w:rsidRDefault="00A32C80" w:rsidP="003473A8">
      <w:pPr>
        <w:rPr>
          <w:b/>
          <w:szCs w:val="21"/>
        </w:rPr>
      </w:pPr>
      <w:r>
        <w:rPr>
          <w:rFonts w:hint="eastAsia"/>
          <w:b/>
          <w:szCs w:val="21"/>
        </w:rPr>
        <w:t xml:space="preserve">　　</w:t>
      </w:r>
    </w:p>
    <w:p w:rsidR="000149E8" w:rsidRPr="00A621A4" w:rsidRDefault="000149E8" w:rsidP="00A621A4">
      <w:pPr>
        <w:pStyle w:val="a7"/>
        <w:numPr>
          <w:ilvl w:val="0"/>
          <w:numId w:val="5"/>
        </w:numPr>
        <w:ind w:leftChars="0"/>
        <w:rPr>
          <w:b/>
          <w:sz w:val="28"/>
          <w:szCs w:val="28"/>
        </w:rPr>
      </w:pPr>
      <w:r w:rsidRPr="00A621A4">
        <w:rPr>
          <w:rFonts w:hint="eastAsia"/>
          <w:b/>
          <w:sz w:val="28"/>
          <w:szCs w:val="28"/>
        </w:rPr>
        <w:t>参考文献</w:t>
      </w:r>
    </w:p>
    <w:p w:rsidR="00A621A4" w:rsidRDefault="000149E8" w:rsidP="00A621A4">
      <w:pPr>
        <w:ind w:firstLineChars="100" w:firstLine="210"/>
        <w:rPr>
          <w:szCs w:val="21"/>
        </w:rPr>
      </w:pPr>
      <w:r>
        <w:rPr>
          <w:rFonts w:hint="eastAsia"/>
          <w:szCs w:val="21"/>
        </w:rPr>
        <w:t>井田良・丸山雅</w:t>
      </w:r>
      <w:r w:rsidR="00FB1A9F">
        <w:rPr>
          <w:rFonts w:hint="eastAsia"/>
          <w:szCs w:val="21"/>
        </w:rPr>
        <w:t>夫『ケーススタディ刑法』（第3版、2011年、日本評論社）</w:t>
      </w:r>
      <w:r w:rsidR="00A621A4">
        <w:rPr>
          <w:rFonts w:hint="eastAsia"/>
          <w:szCs w:val="21"/>
        </w:rPr>
        <w:t xml:space="preserve">　　　　</w:t>
      </w:r>
    </w:p>
    <w:p w:rsidR="00067CEA" w:rsidRDefault="00CE2F54" w:rsidP="00A621A4">
      <w:pPr>
        <w:ind w:firstLineChars="100" w:firstLine="210"/>
        <w:rPr>
          <w:szCs w:val="21"/>
        </w:rPr>
      </w:pPr>
      <w:r>
        <w:rPr>
          <w:rFonts w:hint="eastAsia"/>
          <w:szCs w:val="21"/>
        </w:rPr>
        <w:t>最決平成21年12月７日刑集63巻11号1899頁、2127頁</w:t>
      </w:r>
    </w:p>
    <w:p w:rsidR="008F11F8" w:rsidRDefault="00067CEA" w:rsidP="00A621A4">
      <w:pPr>
        <w:ind w:firstLineChars="100" w:firstLine="210"/>
        <w:rPr>
          <w:szCs w:val="21"/>
        </w:rPr>
      </w:pPr>
      <w:r>
        <w:rPr>
          <w:rFonts w:hint="eastAsia"/>
          <w:szCs w:val="21"/>
        </w:rPr>
        <w:t>横浜地決平成</w:t>
      </w:r>
      <w:r w:rsidR="00CE2F54">
        <w:rPr>
          <w:rFonts w:hint="eastAsia"/>
          <w:szCs w:val="21"/>
        </w:rPr>
        <w:t>7</w:t>
      </w:r>
      <w:r>
        <w:rPr>
          <w:rFonts w:hint="eastAsia"/>
          <w:szCs w:val="21"/>
        </w:rPr>
        <w:t>年</w:t>
      </w:r>
      <w:r w:rsidR="00CE2F54">
        <w:rPr>
          <w:rFonts w:hint="eastAsia"/>
          <w:szCs w:val="21"/>
        </w:rPr>
        <w:t>3月28</w:t>
      </w:r>
      <w:r>
        <w:rPr>
          <w:rFonts w:hint="eastAsia"/>
          <w:szCs w:val="21"/>
        </w:rPr>
        <w:t>日判時1530号28頁</w:t>
      </w:r>
    </w:p>
    <w:p w:rsidR="0084495C" w:rsidRDefault="00067CEA" w:rsidP="0084495C">
      <w:pPr>
        <w:ind w:firstLineChars="100" w:firstLine="210"/>
        <w:rPr>
          <w:szCs w:val="21"/>
        </w:rPr>
      </w:pPr>
      <w:r>
        <w:rPr>
          <w:rFonts w:hint="eastAsia"/>
          <w:szCs w:val="21"/>
        </w:rPr>
        <w:t>富山県射水市民病院</w:t>
      </w:r>
      <w:r w:rsidR="00121C18">
        <w:rPr>
          <w:rFonts w:hint="eastAsia"/>
          <w:szCs w:val="21"/>
        </w:rPr>
        <w:t>事件</w:t>
      </w:r>
    </w:p>
    <w:p w:rsidR="00067CEA" w:rsidRDefault="00067CEA" w:rsidP="0084495C">
      <w:pPr>
        <w:ind w:firstLineChars="100" w:firstLine="210"/>
        <w:rPr>
          <w:szCs w:val="21"/>
        </w:rPr>
      </w:pPr>
      <w:r>
        <w:rPr>
          <w:rFonts w:hint="eastAsia"/>
          <w:szCs w:val="21"/>
        </w:rPr>
        <w:t>＜</w:t>
      </w:r>
      <w:r w:rsidRPr="00067CEA">
        <w:rPr>
          <w:szCs w:val="21"/>
        </w:rPr>
        <w:t>https://plaza.umin.ac.jp/kodama/bioethics/wordbook/imizu.html</w:t>
      </w:r>
      <w:r>
        <w:rPr>
          <w:rFonts w:hint="eastAsia"/>
          <w:szCs w:val="21"/>
        </w:rPr>
        <w:t>＞</w:t>
      </w:r>
    </w:p>
    <w:p w:rsidR="008A789B" w:rsidRDefault="008A789B" w:rsidP="00A621A4">
      <w:pPr>
        <w:ind w:firstLineChars="100" w:firstLine="210"/>
        <w:rPr>
          <w:szCs w:val="21"/>
        </w:rPr>
      </w:pPr>
      <w:r>
        <w:rPr>
          <w:rFonts w:hint="eastAsia"/>
          <w:szCs w:val="21"/>
        </w:rPr>
        <w:t>厚生労働省</w:t>
      </w:r>
      <w:r w:rsidR="00A621A4">
        <w:rPr>
          <w:rFonts w:hint="eastAsia"/>
          <w:szCs w:val="21"/>
        </w:rPr>
        <w:t>『</w:t>
      </w:r>
      <w:r>
        <w:rPr>
          <w:rFonts w:hint="eastAsia"/>
          <w:szCs w:val="21"/>
        </w:rPr>
        <w:t>終末期医療医療に関する調査等報告書</w:t>
      </w:r>
      <w:r w:rsidR="00A621A4">
        <w:rPr>
          <w:rFonts w:hint="eastAsia"/>
          <w:szCs w:val="21"/>
        </w:rPr>
        <w:t>』（平成16年7月）</w:t>
      </w:r>
    </w:p>
    <w:p w:rsidR="00FB1A9F" w:rsidRDefault="008A789B" w:rsidP="00A621A4">
      <w:pPr>
        <w:ind w:firstLineChars="100" w:firstLine="210"/>
        <w:rPr>
          <w:szCs w:val="21"/>
        </w:rPr>
      </w:pPr>
      <w:r>
        <w:rPr>
          <w:rFonts w:hint="eastAsia"/>
          <w:szCs w:val="21"/>
        </w:rPr>
        <w:lastRenderedPageBreak/>
        <w:t>＜http://www.</w:t>
      </w:r>
      <w:r>
        <w:rPr>
          <w:szCs w:val="21"/>
        </w:rPr>
        <w:t>mhlw.go.jp/shingi/2004/07/s0723-8.html</w:t>
      </w:r>
      <w:r>
        <w:rPr>
          <w:rFonts w:hint="eastAsia"/>
          <w:szCs w:val="21"/>
        </w:rPr>
        <w:t>＞</w:t>
      </w:r>
    </w:p>
    <w:p w:rsidR="008A789B" w:rsidRDefault="008A789B" w:rsidP="00A621A4">
      <w:pPr>
        <w:ind w:firstLineChars="100" w:firstLine="210"/>
        <w:rPr>
          <w:szCs w:val="21"/>
        </w:rPr>
      </w:pPr>
      <w:r>
        <w:rPr>
          <w:rFonts w:hint="eastAsia"/>
          <w:szCs w:val="21"/>
        </w:rPr>
        <w:t>厚生労働省</w:t>
      </w:r>
      <w:r w:rsidR="00A621A4">
        <w:rPr>
          <w:rFonts w:hint="eastAsia"/>
          <w:szCs w:val="21"/>
        </w:rPr>
        <w:t>『終末期医療の決定プロセスに関するガイドライン』（平成19年５月）</w:t>
      </w:r>
    </w:p>
    <w:p w:rsidR="00A621A4" w:rsidRDefault="00A621A4" w:rsidP="00A621A4">
      <w:pPr>
        <w:ind w:firstLineChars="100" w:firstLine="210"/>
        <w:rPr>
          <w:szCs w:val="21"/>
        </w:rPr>
      </w:pPr>
      <w:r>
        <w:rPr>
          <w:rFonts w:hint="eastAsia"/>
          <w:szCs w:val="21"/>
        </w:rPr>
        <w:t>＜http://www.</w:t>
      </w:r>
      <w:r>
        <w:rPr>
          <w:szCs w:val="21"/>
        </w:rPr>
        <w:t>mhlw.go.jp/shingi/2007/05/s0521-</w:t>
      </w:r>
      <w:r>
        <w:rPr>
          <w:rFonts w:hint="eastAsia"/>
          <w:szCs w:val="21"/>
        </w:rPr>
        <w:t>11</w:t>
      </w:r>
      <w:r>
        <w:rPr>
          <w:szCs w:val="21"/>
        </w:rPr>
        <w:t>.html(as visited 27.Dec.2012)</w:t>
      </w:r>
      <w:r>
        <w:rPr>
          <w:rFonts w:hint="eastAsia"/>
          <w:szCs w:val="21"/>
        </w:rPr>
        <w:t>＞</w:t>
      </w:r>
    </w:p>
    <w:p w:rsidR="00A621A4" w:rsidRDefault="00E54F3D" w:rsidP="00A621A4">
      <w:pPr>
        <w:ind w:firstLineChars="100" w:firstLine="210"/>
        <w:rPr>
          <w:szCs w:val="21"/>
        </w:rPr>
      </w:pPr>
      <w:r>
        <w:rPr>
          <w:rFonts w:hint="eastAsia"/>
          <w:szCs w:val="21"/>
        </w:rPr>
        <w:t>日本尊厳死協会『法制化に向けて』＜http://www.</w:t>
      </w:r>
      <w:r>
        <w:rPr>
          <w:szCs w:val="21"/>
        </w:rPr>
        <w:t>songenshi-kyokai.com/</w:t>
      </w:r>
      <w:r>
        <w:rPr>
          <w:rFonts w:hint="eastAsia"/>
          <w:szCs w:val="21"/>
        </w:rPr>
        <w:t>＞</w:t>
      </w:r>
    </w:p>
    <w:p w:rsidR="00E54F3D" w:rsidRDefault="00E54F3D" w:rsidP="00A621A4">
      <w:pPr>
        <w:ind w:firstLineChars="100" w:firstLine="210"/>
        <w:rPr>
          <w:szCs w:val="21"/>
        </w:rPr>
      </w:pPr>
      <w:r>
        <w:rPr>
          <w:rFonts w:hint="eastAsia"/>
          <w:szCs w:val="21"/>
        </w:rPr>
        <w:t>尊厳死の法制化を認めない市民の会</w:t>
      </w:r>
      <w:r w:rsidR="008F11F8">
        <w:rPr>
          <w:rFonts w:hint="eastAsia"/>
          <w:szCs w:val="21"/>
        </w:rPr>
        <w:t>『尊厳死法案と尊厳死の法制化を考える議員連盟』</w:t>
      </w:r>
    </w:p>
    <w:p w:rsidR="008F11F8" w:rsidRDefault="008F11F8" w:rsidP="00A621A4">
      <w:pPr>
        <w:ind w:firstLineChars="100" w:firstLine="210"/>
        <w:rPr>
          <w:szCs w:val="21"/>
        </w:rPr>
      </w:pPr>
      <w:r>
        <w:rPr>
          <w:rFonts w:hint="eastAsia"/>
          <w:szCs w:val="21"/>
        </w:rPr>
        <w:t>＜http://mitomenai.</w:t>
      </w:r>
      <w:r>
        <w:rPr>
          <w:szCs w:val="21"/>
        </w:rPr>
        <w:t>org/</w:t>
      </w:r>
      <w:r>
        <w:rPr>
          <w:rFonts w:hint="eastAsia"/>
          <w:szCs w:val="21"/>
        </w:rPr>
        <w:t>＞</w:t>
      </w:r>
    </w:p>
    <w:p w:rsidR="008F11F8" w:rsidRPr="008F11F8" w:rsidRDefault="008F11F8" w:rsidP="00A621A4">
      <w:pPr>
        <w:ind w:firstLineChars="100" w:firstLine="210"/>
        <w:rPr>
          <w:szCs w:val="21"/>
        </w:rPr>
      </w:pPr>
    </w:p>
    <w:sectPr w:rsidR="008F11F8" w:rsidRPr="008F11F8">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2F" w:rsidRDefault="002E622F" w:rsidP="00917EF1">
      <w:r>
        <w:separator/>
      </w:r>
    </w:p>
  </w:endnote>
  <w:endnote w:type="continuationSeparator" w:id="0">
    <w:p w:rsidR="002E622F" w:rsidRDefault="002E622F" w:rsidP="0091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312161"/>
      <w:docPartObj>
        <w:docPartGallery w:val="Page Numbers (Bottom of Page)"/>
        <w:docPartUnique/>
      </w:docPartObj>
    </w:sdtPr>
    <w:sdtEndPr/>
    <w:sdtContent>
      <w:p w:rsidR="00435F5D" w:rsidRDefault="00435F5D">
        <w:pPr>
          <w:pStyle w:val="a5"/>
          <w:jc w:val="center"/>
        </w:pPr>
        <w:r>
          <w:fldChar w:fldCharType="begin"/>
        </w:r>
        <w:r>
          <w:instrText>PAGE   \* MERGEFORMAT</w:instrText>
        </w:r>
        <w:r>
          <w:fldChar w:fldCharType="separate"/>
        </w:r>
        <w:r w:rsidR="00BF6842" w:rsidRPr="00BF6842">
          <w:rPr>
            <w:noProof/>
            <w:lang w:val="ja-JP"/>
          </w:rPr>
          <w:t>3</w:t>
        </w:r>
        <w:r>
          <w:fldChar w:fldCharType="end"/>
        </w:r>
      </w:p>
    </w:sdtContent>
  </w:sdt>
  <w:p w:rsidR="007D324E" w:rsidRDefault="007D324E" w:rsidP="00435F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2F" w:rsidRDefault="002E622F" w:rsidP="00917EF1">
      <w:r>
        <w:separator/>
      </w:r>
    </w:p>
  </w:footnote>
  <w:footnote w:type="continuationSeparator" w:id="0">
    <w:p w:rsidR="002E622F" w:rsidRDefault="002E622F" w:rsidP="0091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B0A"/>
    <w:multiLevelType w:val="hybridMultilevel"/>
    <w:tmpl w:val="378A1D78"/>
    <w:lvl w:ilvl="0" w:tplc="B46E9400">
      <w:start w:val="1"/>
      <w:numFmt w:val="decimal"/>
      <w:lvlText w:val="%1."/>
      <w:lvlJc w:val="left"/>
      <w:pPr>
        <w:ind w:left="564" w:hanging="360"/>
      </w:pPr>
    </w:lvl>
    <w:lvl w:ilvl="1" w:tplc="04090017">
      <w:start w:val="1"/>
      <w:numFmt w:val="aiueoFullWidth"/>
      <w:lvlText w:val="(%2)"/>
      <w:lvlJc w:val="left"/>
      <w:pPr>
        <w:ind w:left="1044" w:hanging="420"/>
      </w:pPr>
    </w:lvl>
    <w:lvl w:ilvl="2" w:tplc="04090011">
      <w:start w:val="1"/>
      <w:numFmt w:val="decimalEnclosedCircle"/>
      <w:lvlText w:val="%3"/>
      <w:lvlJc w:val="left"/>
      <w:pPr>
        <w:ind w:left="1464" w:hanging="420"/>
      </w:pPr>
    </w:lvl>
    <w:lvl w:ilvl="3" w:tplc="0409000F">
      <w:start w:val="1"/>
      <w:numFmt w:val="decimal"/>
      <w:lvlText w:val="%4."/>
      <w:lvlJc w:val="left"/>
      <w:pPr>
        <w:ind w:left="1884" w:hanging="420"/>
      </w:pPr>
    </w:lvl>
    <w:lvl w:ilvl="4" w:tplc="04090017">
      <w:start w:val="1"/>
      <w:numFmt w:val="aiueoFullWidth"/>
      <w:lvlText w:val="(%5)"/>
      <w:lvlJc w:val="left"/>
      <w:pPr>
        <w:ind w:left="2304" w:hanging="420"/>
      </w:pPr>
    </w:lvl>
    <w:lvl w:ilvl="5" w:tplc="04090011">
      <w:start w:val="1"/>
      <w:numFmt w:val="decimalEnclosedCircle"/>
      <w:lvlText w:val="%6"/>
      <w:lvlJc w:val="left"/>
      <w:pPr>
        <w:ind w:left="2724" w:hanging="420"/>
      </w:pPr>
    </w:lvl>
    <w:lvl w:ilvl="6" w:tplc="0409000F">
      <w:start w:val="1"/>
      <w:numFmt w:val="decimal"/>
      <w:lvlText w:val="%7."/>
      <w:lvlJc w:val="left"/>
      <w:pPr>
        <w:ind w:left="3144" w:hanging="420"/>
      </w:pPr>
    </w:lvl>
    <w:lvl w:ilvl="7" w:tplc="04090017">
      <w:start w:val="1"/>
      <w:numFmt w:val="aiueoFullWidth"/>
      <w:lvlText w:val="(%8)"/>
      <w:lvlJc w:val="left"/>
      <w:pPr>
        <w:ind w:left="3564" w:hanging="420"/>
      </w:pPr>
    </w:lvl>
    <w:lvl w:ilvl="8" w:tplc="04090011">
      <w:start w:val="1"/>
      <w:numFmt w:val="decimalEnclosedCircle"/>
      <w:lvlText w:val="%9"/>
      <w:lvlJc w:val="left"/>
      <w:pPr>
        <w:ind w:left="3984" w:hanging="420"/>
      </w:pPr>
    </w:lvl>
  </w:abstractNum>
  <w:abstractNum w:abstractNumId="1" w15:restartNumberingAfterBreak="0">
    <w:nsid w:val="4D335EE3"/>
    <w:multiLevelType w:val="hybridMultilevel"/>
    <w:tmpl w:val="4DEA7352"/>
    <w:lvl w:ilvl="0" w:tplc="8B68A4CE">
      <w:start w:val="1"/>
      <w:numFmt w:val="decimalFullWidth"/>
      <w:lvlText w:val="%1．"/>
      <w:lvlJc w:val="left"/>
      <w:pPr>
        <w:ind w:left="207" w:hanging="432"/>
      </w:pPr>
      <w:rPr>
        <w:rFonts w:hint="default"/>
        <w:b/>
        <w:sz w:val="28"/>
        <w:szCs w:val="28"/>
      </w:rPr>
    </w:lvl>
    <w:lvl w:ilvl="1" w:tplc="04090017" w:tentative="1">
      <w:start w:val="1"/>
      <w:numFmt w:val="aiueoFullWidth"/>
      <w:lvlText w:val="(%2)"/>
      <w:lvlJc w:val="left"/>
      <w:pPr>
        <w:ind w:left="615" w:hanging="420"/>
      </w:p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 w15:restartNumberingAfterBreak="0">
    <w:nsid w:val="549D516F"/>
    <w:multiLevelType w:val="hybridMultilevel"/>
    <w:tmpl w:val="CBA40302"/>
    <w:lvl w:ilvl="0" w:tplc="732A96D2">
      <w:start w:val="1"/>
      <w:numFmt w:val="decimalFullWidth"/>
      <w:lvlText w:val="%1、"/>
      <w:lvlJc w:val="left"/>
      <w:pPr>
        <w:ind w:left="705" w:hanging="480"/>
      </w:pPr>
    </w:lvl>
    <w:lvl w:ilvl="1" w:tplc="BD9A5D8C">
      <w:start w:val="1"/>
      <w:numFmt w:val="decimalEnclosedCircle"/>
      <w:lvlText w:val="%2"/>
      <w:lvlJc w:val="left"/>
      <w:pPr>
        <w:ind w:left="1005" w:hanging="360"/>
      </w:pPr>
      <w:rPr>
        <w:lang w:val="en-US"/>
      </w:r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3" w15:restartNumberingAfterBreak="0">
    <w:nsid w:val="5DF83D94"/>
    <w:multiLevelType w:val="hybridMultilevel"/>
    <w:tmpl w:val="FFD8CDD4"/>
    <w:lvl w:ilvl="0" w:tplc="A20EA11A">
      <w:start w:val="1"/>
      <w:numFmt w:val="decimal"/>
      <w:lvlText w:val="%1."/>
      <w:lvlJc w:val="left"/>
      <w:pPr>
        <w:ind w:left="360" w:hanging="360"/>
      </w:pPr>
      <w:rPr>
        <w:rFonts w:asciiTheme="minorHAnsi" w:eastAsiaTheme="minorHAnsi" w:hAnsiTheme="minorHAnsi" w:hint="default"/>
      </w:rPr>
    </w:lvl>
    <w:lvl w:ilvl="1" w:tplc="C778FCD0">
      <w:start w:val="1"/>
      <w:numFmt w:val="decimal"/>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F1DE5"/>
    <w:multiLevelType w:val="hybridMultilevel"/>
    <w:tmpl w:val="4A0C3C5E"/>
    <w:lvl w:ilvl="0" w:tplc="89B2139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68"/>
    <w:rsid w:val="000149E8"/>
    <w:rsid w:val="00067CEA"/>
    <w:rsid w:val="00080601"/>
    <w:rsid w:val="000F5E4F"/>
    <w:rsid w:val="00121C18"/>
    <w:rsid w:val="001C1934"/>
    <w:rsid w:val="001D1E81"/>
    <w:rsid w:val="002D19CC"/>
    <w:rsid w:val="002E622F"/>
    <w:rsid w:val="00314068"/>
    <w:rsid w:val="003473A8"/>
    <w:rsid w:val="003D7A73"/>
    <w:rsid w:val="00435F5D"/>
    <w:rsid w:val="00457250"/>
    <w:rsid w:val="00497900"/>
    <w:rsid w:val="004B40E0"/>
    <w:rsid w:val="006F034F"/>
    <w:rsid w:val="006F05FE"/>
    <w:rsid w:val="0078361E"/>
    <w:rsid w:val="007A1070"/>
    <w:rsid w:val="007B7776"/>
    <w:rsid w:val="007D324E"/>
    <w:rsid w:val="0084495C"/>
    <w:rsid w:val="008A789B"/>
    <w:rsid w:val="008E4EE5"/>
    <w:rsid w:val="008F11F8"/>
    <w:rsid w:val="00917EF1"/>
    <w:rsid w:val="00A32C80"/>
    <w:rsid w:val="00A36C16"/>
    <w:rsid w:val="00A621A4"/>
    <w:rsid w:val="00AA255A"/>
    <w:rsid w:val="00BF6842"/>
    <w:rsid w:val="00CA6DEC"/>
    <w:rsid w:val="00CE2F54"/>
    <w:rsid w:val="00D033E1"/>
    <w:rsid w:val="00E54F3D"/>
    <w:rsid w:val="00FB1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0C7B6"/>
  <w15:chartTrackingRefBased/>
  <w15:docId w15:val="{2E1E6A5B-5A28-4967-9BC7-02631CE7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EF1"/>
    <w:pPr>
      <w:tabs>
        <w:tab w:val="center" w:pos="4252"/>
        <w:tab w:val="right" w:pos="8504"/>
      </w:tabs>
      <w:snapToGrid w:val="0"/>
    </w:pPr>
  </w:style>
  <w:style w:type="character" w:customStyle="1" w:styleId="a4">
    <w:name w:val="ヘッダー (文字)"/>
    <w:basedOn w:val="a0"/>
    <w:link w:val="a3"/>
    <w:uiPriority w:val="99"/>
    <w:rsid w:val="00917EF1"/>
  </w:style>
  <w:style w:type="paragraph" w:styleId="a5">
    <w:name w:val="footer"/>
    <w:basedOn w:val="a"/>
    <w:link w:val="a6"/>
    <w:uiPriority w:val="99"/>
    <w:unhideWhenUsed/>
    <w:rsid w:val="00917EF1"/>
    <w:pPr>
      <w:tabs>
        <w:tab w:val="center" w:pos="4252"/>
        <w:tab w:val="right" w:pos="8504"/>
      </w:tabs>
      <w:snapToGrid w:val="0"/>
    </w:pPr>
  </w:style>
  <w:style w:type="character" w:customStyle="1" w:styleId="a6">
    <w:name w:val="フッター (文字)"/>
    <w:basedOn w:val="a0"/>
    <w:link w:val="a5"/>
    <w:uiPriority w:val="99"/>
    <w:rsid w:val="00917EF1"/>
  </w:style>
  <w:style w:type="paragraph" w:styleId="a7">
    <w:name w:val="List Paragraph"/>
    <w:basedOn w:val="a"/>
    <w:uiPriority w:val="34"/>
    <w:qFormat/>
    <w:rsid w:val="00917EF1"/>
    <w:pPr>
      <w:ind w:leftChars="400" w:left="840"/>
    </w:pPr>
  </w:style>
  <w:style w:type="table" w:styleId="a8">
    <w:name w:val="Table Grid"/>
    <w:basedOn w:val="a1"/>
    <w:uiPriority w:val="39"/>
    <w:rsid w:val="00CA6D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3937">
      <w:bodyDiv w:val="1"/>
      <w:marLeft w:val="0"/>
      <w:marRight w:val="0"/>
      <w:marTop w:val="0"/>
      <w:marBottom w:val="0"/>
      <w:divBdr>
        <w:top w:val="none" w:sz="0" w:space="0" w:color="auto"/>
        <w:left w:val="none" w:sz="0" w:space="0" w:color="auto"/>
        <w:bottom w:val="none" w:sz="0" w:space="0" w:color="auto"/>
        <w:right w:val="none" w:sz="0" w:space="0" w:color="auto"/>
      </w:divBdr>
    </w:div>
    <w:div w:id="191379528">
      <w:bodyDiv w:val="1"/>
      <w:marLeft w:val="0"/>
      <w:marRight w:val="0"/>
      <w:marTop w:val="0"/>
      <w:marBottom w:val="0"/>
      <w:divBdr>
        <w:top w:val="none" w:sz="0" w:space="0" w:color="auto"/>
        <w:left w:val="none" w:sz="0" w:space="0" w:color="auto"/>
        <w:bottom w:val="none" w:sz="0" w:space="0" w:color="auto"/>
        <w:right w:val="none" w:sz="0" w:space="0" w:color="auto"/>
      </w:divBdr>
    </w:div>
    <w:div w:id="469518055">
      <w:bodyDiv w:val="1"/>
      <w:marLeft w:val="0"/>
      <w:marRight w:val="0"/>
      <w:marTop w:val="0"/>
      <w:marBottom w:val="0"/>
      <w:divBdr>
        <w:top w:val="none" w:sz="0" w:space="0" w:color="auto"/>
        <w:left w:val="none" w:sz="0" w:space="0" w:color="auto"/>
        <w:bottom w:val="none" w:sz="0" w:space="0" w:color="auto"/>
        <w:right w:val="none" w:sz="0" w:space="0" w:color="auto"/>
      </w:divBdr>
    </w:div>
    <w:div w:id="1464545391">
      <w:bodyDiv w:val="1"/>
      <w:marLeft w:val="0"/>
      <w:marRight w:val="0"/>
      <w:marTop w:val="0"/>
      <w:marBottom w:val="0"/>
      <w:divBdr>
        <w:top w:val="none" w:sz="0" w:space="0" w:color="auto"/>
        <w:left w:val="none" w:sz="0" w:space="0" w:color="auto"/>
        <w:bottom w:val="none" w:sz="0" w:space="0" w:color="auto"/>
        <w:right w:val="none" w:sz="0" w:space="0" w:color="auto"/>
      </w:divBdr>
    </w:div>
    <w:div w:id="18590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amadatakafumi\Documents\&#23433;&#27005;&#27515;&#12464;&#12521;&#12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amadatakafumi\Documents\&#23433;&#27005;&#27515;&#12464;&#12521;&#125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＜図</a:t>
            </a:r>
            <a:r>
              <a:rPr lang="en-US" altLang="ja-JP"/>
              <a:t>1</a:t>
            </a:r>
            <a:r>
              <a:rPr lang="ja-JP" altLang="en-US"/>
              <a:t>＞単なる延命治療について（一般国民）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1-E056-441F-90C1-1D4245EBA90E}"/>
              </c:ext>
            </c:extLst>
          </c:dPt>
          <c:dPt>
            <c:idx val="1"/>
            <c:invertIfNegative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E056-441F-90C1-1D4245EBA90E}"/>
              </c:ext>
            </c:extLst>
          </c:dPt>
          <c:dPt>
            <c:idx val="2"/>
            <c:invertIfNegative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E056-441F-90C1-1D4245EBA90E}"/>
              </c:ext>
            </c:extLst>
          </c:dPt>
          <c:dPt>
            <c:idx val="3"/>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7-E056-441F-90C1-1D4245EBA90E}"/>
              </c:ext>
            </c:extLst>
          </c:dPt>
          <c:dPt>
            <c:idx val="4"/>
            <c:invertIfNegative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9-E056-441F-90C1-1D4245EBA9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[安楽死グラフ.xlsx]Sheet1!$A$1:$A$5</c:f>
              <c:strCache>
                <c:ptCount val="5"/>
                <c:pt idx="0">
                  <c:v>続けられるべきである</c:v>
                </c:pt>
                <c:pt idx="1">
                  <c:v>やめたほうが良い</c:v>
                </c:pt>
                <c:pt idx="2">
                  <c:v>やめるべきである</c:v>
                </c:pt>
                <c:pt idx="3">
                  <c:v>わからない</c:v>
                </c:pt>
                <c:pt idx="4">
                  <c:v>無回答</c:v>
                </c:pt>
              </c:strCache>
            </c:strRef>
          </c:cat>
          <c:val>
            <c:numRef>
              <c:f>[安楽死グラフ.xlsx]Sheet1!$B$1:$B$5</c:f>
              <c:numCache>
                <c:formatCode>0.0%</c:formatCode>
                <c:ptCount val="5"/>
                <c:pt idx="0">
                  <c:v>0.127</c:v>
                </c:pt>
                <c:pt idx="1">
                  <c:v>0.53500000000000003</c:v>
                </c:pt>
                <c:pt idx="2">
                  <c:v>0.20499999999999999</c:v>
                </c:pt>
                <c:pt idx="3">
                  <c:v>0.11899999999999999</c:v>
                </c:pt>
                <c:pt idx="4">
                  <c:v>1.4E-2</c:v>
                </c:pt>
              </c:numCache>
            </c:numRef>
          </c:val>
          <c:extLst>
            <c:ext xmlns:c16="http://schemas.microsoft.com/office/drawing/2014/chart" uri="{C3380CC4-5D6E-409C-BE32-E72D297353CC}">
              <c16:uniqueId val="{0000000A-E056-441F-90C1-1D4245EBA90E}"/>
            </c:ext>
          </c:extLst>
        </c:ser>
        <c:dLbls>
          <c:showLegendKey val="0"/>
          <c:showVal val="0"/>
          <c:showCatName val="0"/>
          <c:showSerName val="0"/>
          <c:showPercent val="0"/>
          <c:showBubbleSize val="0"/>
        </c:dLbls>
        <c:gapWidth val="100"/>
        <c:axId val="57709071"/>
        <c:axId val="57709903"/>
      </c:barChart>
      <c:valAx>
        <c:axId val="57709903"/>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709071"/>
        <c:crosses val="autoZero"/>
        <c:crossBetween val="between"/>
      </c:valAx>
      <c:catAx>
        <c:axId val="5770907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7099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＜図</a:t>
            </a:r>
            <a:r>
              <a:rPr lang="en-US" altLang="ja-JP"/>
              <a:t>2</a:t>
            </a:r>
            <a:r>
              <a:rPr lang="ja-JP" altLang="en-US"/>
              <a:t>＞単なる延命治療を中止した場合、　どういう方法をとるべきか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[安楽死グラフ.xlsx]Sheet1!$E$1</c:f>
              <c:strCache>
                <c:ptCount val="1"/>
                <c:pt idx="0">
                  <c:v>一般国民</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[安楽死グラフ.xlsx]Sheet1!$D$2:$D$4</c:f>
              <c:strCache>
                <c:ptCount val="3"/>
                <c:pt idx="0">
                  <c:v>苦痛を和らげることに重点をおく方法</c:v>
                </c:pt>
                <c:pt idx="1">
                  <c:v>延命治療を中止し自然に死を迎える方法</c:v>
                </c:pt>
                <c:pt idx="2">
                  <c:v>積極的安楽死を行う方法</c:v>
                </c:pt>
              </c:strCache>
            </c:strRef>
          </c:cat>
          <c:val>
            <c:numRef>
              <c:f>[安楽死グラフ.xlsx]Sheet1!$E$2:$E$4</c:f>
              <c:numCache>
                <c:formatCode>0.0%</c:formatCode>
                <c:ptCount val="3"/>
                <c:pt idx="0">
                  <c:v>0.58899999999999997</c:v>
                </c:pt>
                <c:pt idx="1">
                  <c:v>0.245</c:v>
                </c:pt>
                <c:pt idx="2">
                  <c:v>0.13800000000000001</c:v>
                </c:pt>
              </c:numCache>
            </c:numRef>
          </c:val>
          <c:extLst>
            <c:ext xmlns:c16="http://schemas.microsoft.com/office/drawing/2014/chart" uri="{C3380CC4-5D6E-409C-BE32-E72D297353CC}">
              <c16:uniqueId val="{00000000-887F-433F-840A-EAF30D0EF96C}"/>
            </c:ext>
          </c:extLst>
        </c:ser>
        <c:ser>
          <c:idx val="1"/>
          <c:order val="1"/>
          <c:tx>
            <c:strRef>
              <c:f>[安楽死グラフ.xlsx]Sheet1!$F$1</c:f>
              <c:strCache>
                <c:ptCount val="1"/>
                <c:pt idx="0">
                  <c:v>医師</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[安楽死グラフ.xlsx]Sheet1!$D$2:$D$4</c:f>
              <c:strCache>
                <c:ptCount val="3"/>
                <c:pt idx="0">
                  <c:v>苦痛を和らげることに重点をおく方法</c:v>
                </c:pt>
                <c:pt idx="1">
                  <c:v>延命治療を中止し自然に死を迎える方法</c:v>
                </c:pt>
                <c:pt idx="2">
                  <c:v>積極的安楽死を行う方法</c:v>
                </c:pt>
              </c:strCache>
            </c:strRef>
          </c:cat>
          <c:val>
            <c:numRef>
              <c:f>[安楽死グラフ.xlsx]Sheet1!$F$2:$F$4</c:f>
              <c:numCache>
                <c:formatCode>0.0%</c:formatCode>
                <c:ptCount val="3"/>
                <c:pt idx="0">
                  <c:v>0.83499999999999996</c:v>
                </c:pt>
                <c:pt idx="1">
                  <c:v>0.13300000000000001</c:v>
                </c:pt>
                <c:pt idx="2">
                  <c:v>2.5000000000000001E-2</c:v>
                </c:pt>
              </c:numCache>
            </c:numRef>
          </c:val>
          <c:extLst>
            <c:ext xmlns:c16="http://schemas.microsoft.com/office/drawing/2014/chart" uri="{C3380CC4-5D6E-409C-BE32-E72D297353CC}">
              <c16:uniqueId val="{00000001-887F-433F-840A-EAF30D0EF96C}"/>
            </c:ext>
          </c:extLst>
        </c:ser>
        <c:dLbls>
          <c:dLblPos val="outEnd"/>
          <c:showLegendKey val="0"/>
          <c:showVal val="1"/>
          <c:showCatName val="0"/>
          <c:showSerName val="0"/>
          <c:showPercent val="0"/>
          <c:showBubbleSize val="0"/>
        </c:dLbls>
        <c:gapWidth val="182"/>
        <c:axId val="392490271"/>
        <c:axId val="392402847"/>
      </c:barChart>
      <c:catAx>
        <c:axId val="392490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2402847"/>
        <c:crosses val="autoZero"/>
        <c:auto val="1"/>
        <c:lblAlgn val="ctr"/>
        <c:lblOffset val="100"/>
        <c:noMultiLvlLbl val="0"/>
      </c:catAx>
      <c:valAx>
        <c:axId val="392402847"/>
        <c:scaling>
          <c:orientation val="minMax"/>
        </c:scaling>
        <c:delete val="1"/>
        <c:axPos val="b"/>
        <c:numFmt formatCode="0.0%" sourceLinked="1"/>
        <c:majorTickMark val="none"/>
        <c:minorTickMark val="none"/>
        <c:tickLblPos val="nextTo"/>
        <c:crossAx val="392490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693E-41EC-4F7C-967D-66F2BAD6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山田貴史</dc:creator>
  <cp:keywords/>
  <dc:description/>
  <cp:lastModifiedBy>山田貴史</cp:lastModifiedBy>
  <cp:revision>8</cp:revision>
  <dcterms:created xsi:type="dcterms:W3CDTF">2016-08-30T20:23:00Z</dcterms:created>
  <dcterms:modified xsi:type="dcterms:W3CDTF">2016-08-31T06:15:00Z</dcterms:modified>
</cp:coreProperties>
</file>