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3AF" w:rsidRDefault="002D63AF">
      <w:pPr>
        <w:rPr>
          <w:rFonts w:ascii="HGP創英角ﾎﾟｯﾌﾟ体" w:eastAsia="HGP創英角ﾎﾟｯﾌﾟ体" w:hAnsi="HGP創英角ﾎﾟｯﾌﾟ体" w:hint="eastAsia"/>
          <w:sz w:val="36"/>
          <w:szCs w:val="36"/>
        </w:rPr>
      </w:pPr>
      <w:r>
        <w:rPr>
          <w:rFonts w:ascii="HGP創英角ﾎﾟｯﾌﾟ体" w:eastAsia="HGP創英角ﾎﾟｯﾌﾟ体" w:hAnsi="HGP創英角ﾎﾟｯﾌﾟ体" w:hint="eastAsia"/>
          <w:sz w:val="36"/>
          <w:szCs w:val="36"/>
        </w:rPr>
        <w:t>1安楽死と尊厳死の定義</w:t>
      </w:r>
    </w:p>
    <w:p w:rsidR="002D63AF" w:rsidRDefault="002D63AF">
      <w:pPr>
        <w:rPr>
          <w:rFonts w:ascii="HGP創英角ﾎﾟｯﾌﾟ体" w:eastAsia="HGP創英角ﾎﾟｯﾌﾟ体" w:hAnsi="HGP創英角ﾎﾟｯﾌﾟ体" w:hint="eastAsia"/>
          <w:sz w:val="22"/>
        </w:rPr>
      </w:pPr>
    </w:p>
    <w:p w:rsidR="006B0087" w:rsidRDefault="002D63AF">
      <w:pPr>
        <w:rPr>
          <w:rFonts w:asciiTheme="minorEastAsia" w:hAnsiTheme="minorEastAsia" w:hint="eastAsia"/>
          <w:sz w:val="22"/>
        </w:rPr>
      </w:pPr>
      <w:r w:rsidRPr="002D63AF">
        <w:rPr>
          <w:rFonts w:asciiTheme="minorEastAsia" w:hAnsiTheme="minorEastAsia" w:hint="eastAsia"/>
          <w:sz w:val="22"/>
        </w:rPr>
        <w:t xml:space="preserve">　安楽死とは</w:t>
      </w:r>
      <w:r>
        <w:rPr>
          <w:rFonts w:asciiTheme="minorEastAsia" w:hAnsiTheme="minorEastAsia" w:hint="eastAsia"/>
          <w:sz w:val="22"/>
        </w:rPr>
        <w:t>→「死期が切迫している患者の</w:t>
      </w:r>
      <w:r w:rsidR="006B0087">
        <w:rPr>
          <w:rFonts w:asciiTheme="minorEastAsia" w:hAnsiTheme="minorEastAsia" w:hint="eastAsia"/>
          <w:sz w:val="22"/>
        </w:rPr>
        <w:t>耐えがたい肉体的苦痛を緩和または除去し</w:t>
      </w:r>
    </w:p>
    <w:p w:rsidR="006B0087" w:rsidRDefault="006B0087">
      <w:pPr>
        <w:rPr>
          <w:rFonts w:asciiTheme="minorEastAsia" w:hAnsiTheme="minorEastAsia"/>
          <w:sz w:val="22"/>
        </w:rPr>
      </w:pPr>
      <w:r>
        <w:rPr>
          <w:rFonts w:asciiTheme="minorEastAsia" w:hAnsiTheme="minorEastAsia" w:hint="eastAsia"/>
          <w:sz w:val="22"/>
        </w:rPr>
        <w:t xml:space="preserve">　　　　　　　して、患者に安らかな死を迎えさせてやる行為」のこと。</w:t>
      </w:r>
    </w:p>
    <w:p w:rsidR="006B0087" w:rsidRDefault="006B0087">
      <w:pPr>
        <w:rPr>
          <w:rFonts w:asciiTheme="minorEastAsia" w:hAnsiTheme="minorEastAsia"/>
          <w:sz w:val="22"/>
        </w:rPr>
      </w:pPr>
      <w:r>
        <w:rPr>
          <w:rFonts w:asciiTheme="minorEastAsia" w:hAnsiTheme="minorEastAsia" w:hint="eastAsia"/>
          <w:sz w:val="22"/>
        </w:rPr>
        <w:t xml:space="preserve">　</w:t>
      </w:r>
    </w:p>
    <w:p w:rsidR="006B0087" w:rsidRDefault="006B0087">
      <w:pPr>
        <w:rPr>
          <w:rFonts w:asciiTheme="minorEastAsia" w:hAnsiTheme="minorEastAsia"/>
          <w:sz w:val="22"/>
        </w:rPr>
      </w:pPr>
      <w:r>
        <w:rPr>
          <w:rFonts w:asciiTheme="minorEastAsia" w:hAnsiTheme="minorEastAsia" w:hint="eastAsia"/>
          <w:sz w:val="22"/>
        </w:rPr>
        <w:t xml:space="preserve">　尊厳死とは→「</w:t>
      </w:r>
      <w:r w:rsidR="000F1C2B">
        <w:rPr>
          <w:rFonts w:asciiTheme="minorEastAsia" w:hAnsiTheme="minorEastAsia" w:hint="eastAsia"/>
          <w:sz w:val="22"/>
        </w:rPr>
        <w:t>最終的な回復の見込みがない患者に対して生命維持医療を断念または</w:t>
      </w:r>
    </w:p>
    <w:p w:rsidR="000F1C2B" w:rsidRDefault="000F1C2B">
      <w:pPr>
        <w:rPr>
          <w:rFonts w:asciiTheme="minorEastAsia" w:hAnsiTheme="minorEastAsia" w:hint="eastAsia"/>
          <w:sz w:val="22"/>
        </w:rPr>
      </w:pPr>
      <w:r>
        <w:rPr>
          <w:rFonts w:asciiTheme="minorEastAsia" w:hAnsiTheme="minorEastAsia" w:hint="eastAsia"/>
          <w:sz w:val="22"/>
        </w:rPr>
        <w:t xml:space="preserve">　　　　　　　中止して、人間としての品位(尊厳)を保たせながら死を迎えさせてやる</w:t>
      </w:r>
    </w:p>
    <w:p w:rsidR="000F1C2B" w:rsidRDefault="000F1C2B">
      <w:pPr>
        <w:rPr>
          <w:rFonts w:asciiTheme="minorEastAsia" w:hAnsiTheme="minorEastAsia"/>
          <w:sz w:val="22"/>
        </w:rPr>
      </w:pPr>
      <w:r>
        <w:rPr>
          <w:rFonts w:asciiTheme="minorEastAsia" w:hAnsiTheme="minorEastAsia" w:hint="eastAsia"/>
          <w:sz w:val="22"/>
        </w:rPr>
        <w:t xml:space="preserve">　　　　　　　行為」のこと。</w:t>
      </w:r>
    </w:p>
    <w:p w:rsidR="000F1C2B" w:rsidRDefault="000F1C2B">
      <w:pPr>
        <w:rPr>
          <w:rFonts w:asciiTheme="minorEastAsia" w:hAnsiTheme="minorEastAsia"/>
          <w:sz w:val="22"/>
        </w:rPr>
      </w:pPr>
    </w:p>
    <w:p w:rsidR="000F1C2B" w:rsidRDefault="00EE305D">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2日本における議論の法的な前提</w:t>
      </w:r>
    </w:p>
    <w:p w:rsidR="00EE305D" w:rsidRDefault="00EE305D">
      <w:pPr>
        <w:rPr>
          <w:rFonts w:asciiTheme="minorEastAsia" w:hAnsiTheme="minorEastAsia" w:hint="eastAsia"/>
          <w:sz w:val="22"/>
        </w:rPr>
      </w:pPr>
    </w:p>
    <w:p w:rsidR="00EE305D" w:rsidRDefault="00EE305D">
      <w:pPr>
        <w:rPr>
          <w:rFonts w:asciiTheme="minorEastAsia" w:hAnsiTheme="minorEastAsia"/>
          <w:sz w:val="22"/>
        </w:rPr>
      </w:pPr>
      <w:r>
        <w:rPr>
          <w:rFonts w:asciiTheme="minorEastAsia" w:hAnsiTheme="minorEastAsia" w:hint="eastAsia"/>
          <w:sz w:val="22"/>
        </w:rPr>
        <w:t xml:space="preserve">　安楽死や尊厳死といった行為が、患者の死期を早める場合には、１９９条または２０２条の構成要件に該当するが、一定</w:t>
      </w:r>
      <w:r w:rsidR="001F2D91">
        <w:rPr>
          <w:rFonts w:asciiTheme="minorEastAsia" w:hAnsiTheme="minorEastAsia" w:hint="eastAsia"/>
          <w:sz w:val="22"/>
        </w:rPr>
        <w:t>の要件を充足すれば違法性(または責任)が阻却されるのではないか。</w:t>
      </w:r>
    </w:p>
    <w:p w:rsidR="001F2D91" w:rsidRDefault="001F2D91">
      <w:pPr>
        <w:rPr>
          <w:rFonts w:asciiTheme="minorEastAsia" w:hAnsiTheme="minorEastAsia" w:hint="eastAsia"/>
          <w:sz w:val="22"/>
        </w:rPr>
      </w:pPr>
    </w:p>
    <w:p w:rsidR="001F2D91" w:rsidRDefault="001F2D91">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３議論の歴史的展開</w:t>
      </w:r>
    </w:p>
    <w:p w:rsidR="001F2D91" w:rsidRDefault="001F2D91">
      <w:pPr>
        <w:rPr>
          <w:rFonts w:asciiTheme="minorEastAsia" w:hAnsiTheme="minorEastAsia" w:hint="eastAsia"/>
          <w:sz w:val="22"/>
        </w:rPr>
      </w:pPr>
    </w:p>
    <w:p w:rsidR="001F2D91" w:rsidRPr="00573386" w:rsidRDefault="001F2D91" w:rsidP="00573386">
      <w:pPr>
        <w:pStyle w:val="a3"/>
        <w:numPr>
          <w:ilvl w:val="0"/>
          <w:numId w:val="2"/>
        </w:numPr>
        <w:ind w:leftChars="0"/>
        <w:rPr>
          <w:rFonts w:asciiTheme="minorEastAsia" w:hAnsiTheme="minorEastAsia"/>
          <w:sz w:val="22"/>
        </w:rPr>
      </w:pPr>
      <w:r w:rsidRPr="00573386">
        <w:rPr>
          <w:rFonts w:asciiTheme="minorEastAsia" w:hAnsiTheme="minorEastAsia" w:hint="eastAsia"/>
          <w:sz w:val="22"/>
        </w:rPr>
        <w:t>積極的</w:t>
      </w:r>
      <w:r w:rsidR="00573386" w:rsidRPr="00573386">
        <w:rPr>
          <w:rFonts w:asciiTheme="minorEastAsia" w:hAnsiTheme="minorEastAsia" w:hint="eastAsia"/>
          <w:sz w:val="22"/>
        </w:rPr>
        <w:t>安楽死の正当化要件を明示した名古屋高裁判決</w:t>
      </w:r>
    </w:p>
    <w:p w:rsidR="00573386" w:rsidRDefault="00573386" w:rsidP="00573386">
      <w:pPr>
        <w:ind w:left="225"/>
        <w:rPr>
          <w:rFonts w:asciiTheme="minorEastAsia" w:hAnsiTheme="minorEastAsia"/>
          <w:sz w:val="22"/>
        </w:rPr>
      </w:pPr>
    </w:p>
    <w:p w:rsidR="00363C79" w:rsidRDefault="00363C79" w:rsidP="00573386">
      <w:pPr>
        <w:ind w:left="225"/>
        <w:rPr>
          <w:rFonts w:asciiTheme="minorEastAsia" w:hAnsiTheme="minorEastAsia"/>
          <w:sz w:val="22"/>
        </w:rPr>
      </w:pPr>
      <w:r>
        <w:rPr>
          <w:rFonts w:asciiTheme="minorEastAsia" w:hAnsiTheme="minorEastAsia" w:hint="eastAsia"/>
          <w:sz w:val="22"/>
        </w:rPr>
        <w:t xml:space="preserve">　～名古屋高裁判決の６要件～　</w:t>
      </w:r>
    </w:p>
    <w:p w:rsidR="00363C79" w:rsidRDefault="00363C79" w:rsidP="00573386">
      <w:pPr>
        <w:ind w:left="225"/>
        <w:rPr>
          <w:rFonts w:asciiTheme="minorEastAsia" w:hAnsiTheme="minorEastAsia"/>
          <w:sz w:val="22"/>
        </w:rPr>
      </w:pPr>
    </w:p>
    <w:p w:rsidR="00363C79" w:rsidRDefault="00234512" w:rsidP="00234512">
      <w:pPr>
        <w:pStyle w:val="a3"/>
        <w:numPr>
          <w:ilvl w:val="1"/>
          <w:numId w:val="2"/>
        </w:numPr>
        <w:ind w:leftChars="0"/>
        <w:rPr>
          <w:rFonts w:asciiTheme="minorEastAsia" w:hAnsiTheme="minorEastAsia"/>
          <w:sz w:val="22"/>
        </w:rPr>
      </w:pPr>
      <w:r>
        <w:rPr>
          <w:rFonts w:asciiTheme="minorEastAsia" w:hAnsiTheme="minorEastAsia" w:hint="eastAsia"/>
          <w:sz w:val="22"/>
        </w:rPr>
        <w:t>病者が現代医学の知識と技術からみて不治の病に冒されており、その死が目前にせまっていること</w:t>
      </w:r>
    </w:p>
    <w:p w:rsidR="00234512" w:rsidRDefault="00234512" w:rsidP="00234512">
      <w:pPr>
        <w:pStyle w:val="a3"/>
        <w:numPr>
          <w:ilvl w:val="1"/>
          <w:numId w:val="2"/>
        </w:numPr>
        <w:ind w:leftChars="0"/>
        <w:rPr>
          <w:rFonts w:asciiTheme="minorEastAsia" w:hAnsiTheme="minorEastAsia"/>
          <w:sz w:val="22"/>
        </w:rPr>
      </w:pPr>
      <w:r>
        <w:rPr>
          <w:rFonts w:asciiTheme="minorEastAsia" w:hAnsiTheme="minorEastAsia" w:hint="eastAsia"/>
          <w:sz w:val="22"/>
        </w:rPr>
        <w:t>病者の苦痛がはなはだしく、見るにしのびない</w:t>
      </w:r>
      <w:r w:rsidR="003B60A0">
        <w:rPr>
          <w:rFonts w:asciiTheme="minorEastAsia" w:hAnsiTheme="minorEastAsia" w:hint="eastAsia"/>
          <w:sz w:val="22"/>
        </w:rPr>
        <w:t>程度のものであること</w:t>
      </w:r>
    </w:p>
    <w:p w:rsidR="003B60A0" w:rsidRDefault="003B60A0" w:rsidP="00234512">
      <w:pPr>
        <w:pStyle w:val="a3"/>
        <w:numPr>
          <w:ilvl w:val="1"/>
          <w:numId w:val="2"/>
        </w:numPr>
        <w:ind w:leftChars="0"/>
        <w:rPr>
          <w:rFonts w:asciiTheme="minorEastAsia" w:hAnsiTheme="minorEastAsia"/>
          <w:sz w:val="22"/>
        </w:rPr>
      </w:pPr>
      <w:r>
        <w:rPr>
          <w:rFonts w:asciiTheme="minorEastAsia" w:hAnsiTheme="minorEastAsia" w:hint="eastAsia"/>
          <w:sz w:val="22"/>
        </w:rPr>
        <w:t>もっぱら病者の死苦の緩和の目的でなされること</w:t>
      </w:r>
    </w:p>
    <w:p w:rsidR="003B60A0" w:rsidRDefault="003B60A0" w:rsidP="00234512">
      <w:pPr>
        <w:pStyle w:val="a3"/>
        <w:numPr>
          <w:ilvl w:val="1"/>
          <w:numId w:val="2"/>
        </w:numPr>
        <w:ind w:leftChars="0"/>
        <w:rPr>
          <w:rFonts w:asciiTheme="minorEastAsia" w:hAnsiTheme="minorEastAsia"/>
          <w:sz w:val="22"/>
        </w:rPr>
      </w:pPr>
      <w:r>
        <w:rPr>
          <w:rFonts w:asciiTheme="minorEastAsia" w:hAnsiTheme="minorEastAsia" w:hint="eastAsia"/>
          <w:sz w:val="22"/>
        </w:rPr>
        <w:t>病者の意識が明瞭で意思を表明できる場合には、本人の真摯な嘱託または承諾があること</w:t>
      </w:r>
    </w:p>
    <w:p w:rsidR="003B60A0" w:rsidRDefault="003B60A0" w:rsidP="00234512">
      <w:pPr>
        <w:pStyle w:val="a3"/>
        <w:numPr>
          <w:ilvl w:val="1"/>
          <w:numId w:val="2"/>
        </w:numPr>
        <w:ind w:leftChars="0"/>
        <w:rPr>
          <w:rFonts w:asciiTheme="minorEastAsia" w:hAnsiTheme="minorEastAsia"/>
          <w:sz w:val="22"/>
        </w:rPr>
      </w:pPr>
      <w:r>
        <w:rPr>
          <w:rFonts w:asciiTheme="minorEastAsia" w:hAnsiTheme="minorEastAsia" w:hint="eastAsia"/>
          <w:sz w:val="22"/>
        </w:rPr>
        <w:t>医師の手によることを原則とし、医師に</w:t>
      </w:r>
      <w:r w:rsidR="000025D7">
        <w:rPr>
          <w:rFonts w:asciiTheme="minorEastAsia" w:hAnsiTheme="minorEastAsia" w:hint="eastAsia"/>
          <w:sz w:val="22"/>
        </w:rPr>
        <w:t>よりえない場合には充分に説得的な特別の事情があること</w:t>
      </w:r>
    </w:p>
    <w:p w:rsidR="000025D7" w:rsidRPr="00234512" w:rsidRDefault="000025D7" w:rsidP="00234512">
      <w:pPr>
        <w:pStyle w:val="a3"/>
        <w:numPr>
          <w:ilvl w:val="1"/>
          <w:numId w:val="2"/>
        </w:numPr>
        <w:ind w:leftChars="0"/>
        <w:rPr>
          <w:rFonts w:asciiTheme="minorEastAsia" w:hAnsiTheme="minorEastAsia"/>
          <w:sz w:val="22"/>
        </w:rPr>
      </w:pPr>
      <w:r>
        <w:rPr>
          <w:rFonts w:asciiTheme="minorEastAsia" w:hAnsiTheme="minorEastAsia" w:hint="eastAsia"/>
          <w:sz w:val="22"/>
        </w:rPr>
        <w:t>殺害の方法が倫理的にも妥当なものとして容認できるものであること</w:t>
      </w:r>
    </w:p>
    <w:p w:rsidR="00363C79" w:rsidRDefault="00363C79" w:rsidP="000025D7">
      <w:pPr>
        <w:rPr>
          <w:rFonts w:asciiTheme="minorEastAsia" w:hAnsiTheme="minorEastAsia" w:hint="eastAsia"/>
          <w:sz w:val="22"/>
        </w:rPr>
      </w:pPr>
    </w:p>
    <w:p w:rsidR="00573386" w:rsidRDefault="00573386" w:rsidP="00363C79">
      <w:pPr>
        <w:ind w:left="225"/>
        <w:rPr>
          <w:rFonts w:asciiTheme="minorEastAsia" w:hAnsiTheme="minorEastAsia"/>
          <w:sz w:val="22"/>
        </w:rPr>
      </w:pPr>
      <w:r>
        <w:rPr>
          <w:rFonts w:asciiTheme="minorEastAsia" w:hAnsiTheme="minorEastAsia" w:hint="eastAsia"/>
          <w:sz w:val="22"/>
        </w:rPr>
        <w:t xml:space="preserve">　</w:t>
      </w:r>
      <w:r w:rsidR="000025D7">
        <w:rPr>
          <w:rFonts w:asciiTheme="minorEastAsia" w:hAnsiTheme="minorEastAsia" w:hint="eastAsia"/>
          <w:sz w:val="22"/>
        </w:rPr>
        <w:t>これら</w:t>
      </w:r>
      <w:r>
        <w:rPr>
          <w:rFonts w:asciiTheme="minorEastAsia" w:hAnsiTheme="minorEastAsia" w:hint="eastAsia"/>
          <w:sz w:val="22"/>
        </w:rPr>
        <w:t>の６要件が満たされる場合に積極的安楽死が違法阻却されうると判</w:t>
      </w:r>
      <w:r w:rsidR="00BF22FF">
        <w:rPr>
          <w:rFonts w:asciiTheme="minorEastAsia" w:hAnsiTheme="minorEastAsia" w:hint="eastAsia"/>
          <w:sz w:val="22"/>
        </w:rPr>
        <w:t>示した。</w:t>
      </w:r>
    </w:p>
    <w:p w:rsidR="00BF22FF" w:rsidRDefault="00BF22FF" w:rsidP="00573386">
      <w:pPr>
        <w:ind w:left="225"/>
        <w:rPr>
          <w:rFonts w:asciiTheme="minorEastAsia" w:hAnsiTheme="minorEastAsia" w:hint="eastAsia"/>
          <w:sz w:val="22"/>
        </w:rPr>
      </w:pPr>
    </w:p>
    <w:p w:rsidR="00BF22FF" w:rsidRPr="00BF22FF" w:rsidRDefault="00BF22FF" w:rsidP="00BF22FF">
      <w:pPr>
        <w:pStyle w:val="a3"/>
        <w:numPr>
          <w:ilvl w:val="0"/>
          <w:numId w:val="2"/>
        </w:numPr>
        <w:ind w:leftChars="0"/>
        <w:rPr>
          <w:rFonts w:asciiTheme="minorEastAsia" w:hAnsiTheme="minorEastAsia"/>
          <w:sz w:val="22"/>
        </w:rPr>
      </w:pPr>
      <w:r w:rsidRPr="00BF22FF">
        <w:rPr>
          <w:rFonts w:asciiTheme="minorEastAsia" w:hAnsiTheme="minorEastAsia" w:hint="eastAsia"/>
          <w:sz w:val="22"/>
        </w:rPr>
        <w:lastRenderedPageBreak/>
        <w:t>医師による積極的安楽死の一般的要件を新たに提示するに至った横浜地裁判決</w:t>
      </w:r>
    </w:p>
    <w:p w:rsidR="00BF22FF" w:rsidRDefault="00BF22FF" w:rsidP="00BF22FF">
      <w:pPr>
        <w:ind w:left="225"/>
        <w:rPr>
          <w:rFonts w:asciiTheme="minorEastAsia" w:hAnsiTheme="minorEastAsia" w:hint="eastAsia"/>
          <w:sz w:val="22"/>
        </w:rPr>
      </w:pPr>
    </w:p>
    <w:p w:rsidR="00BF22FF" w:rsidRDefault="00BF22FF" w:rsidP="00C92248">
      <w:pPr>
        <w:ind w:left="225"/>
        <w:rPr>
          <w:rFonts w:asciiTheme="minorEastAsia" w:hAnsiTheme="minorEastAsia"/>
          <w:sz w:val="22"/>
        </w:rPr>
      </w:pPr>
      <w:r>
        <w:rPr>
          <w:rFonts w:asciiTheme="minorEastAsia" w:hAnsiTheme="minorEastAsia" w:hint="eastAsia"/>
          <w:sz w:val="22"/>
        </w:rPr>
        <w:t xml:space="preserve">　～横浜地裁判決の４要件～</w:t>
      </w:r>
    </w:p>
    <w:p w:rsidR="00C92248" w:rsidRDefault="00C92248" w:rsidP="00C92248">
      <w:pPr>
        <w:ind w:left="225"/>
        <w:rPr>
          <w:rFonts w:asciiTheme="minorEastAsia" w:hAnsiTheme="minorEastAsia"/>
          <w:sz w:val="22"/>
        </w:rPr>
      </w:pPr>
      <w:r>
        <w:rPr>
          <w:rFonts w:asciiTheme="minorEastAsia" w:hAnsiTheme="minorEastAsia" w:hint="eastAsia"/>
          <w:sz w:val="22"/>
        </w:rPr>
        <w:t xml:space="preserve">　　</w:t>
      </w:r>
    </w:p>
    <w:p w:rsidR="00C92248" w:rsidRDefault="00C92248" w:rsidP="00C92248">
      <w:pPr>
        <w:pStyle w:val="a3"/>
        <w:numPr>
          <w:ilvl w:val="1"/>
          <w:numId w:val="2"/>
        </w:numPr>
        <w:ind w:leftChars="0"/>
        <w:rPr>
          <w:rFonts w:asciiTheme="minorEastAsia" w:hAnsiTheme="minorEastAsia"/>
          <w:sz w:val="22"/>
        </w:rPr>
      </w:pPr>
      <w:r>
        <w:rPr>
          <w:rFonts w:asciiTheme="minorEastAsia" w:hAnsiTheme="minorEastAsia" w:hint="eastAsia"/>
          <w:sz w:val="22"/>
        </w:rPr>
        <w:t>患者が耐えがたい肉体的苦痛に苦しんでいること</w:t>
      </w:r>
    </w:p>
    <w:p w:rsidR="00C92248" w:rsidRDefault="00C92248" w:rsidP="00C92248">
      <w:pPr>
        <w:pStyle w:val="a3"/>
        <w:numPr>
          <w:ilvl w:val="1"/>
          <w:numId w:val="2"/>
        </w:numPr>
        <w:ind w:leftChars="0"/>
        <w:rPr>
          <w:rFonts w:asciiTheme="minorEastAsia" w:hAnsiTheme="minorEastAsia"/>
          <w:sz w:val="22"/>
        </w:rPr>
      </w:pPr>
      <w:r>
        <w:rPr>
          <w:rFonts w:asciiTheme="minorEastAsia" w:hAnsiTheme="minorEastAsia" w:hint="eastAsia"/>
          <w:sz w:val="22"/>
        </w:rPr>
        <w:t>患者の死が避けられず、その死期が迫っていること</w:t>
      </w:r>
    </w:p>
    <w:p w:rsidR="00C92248" w:rsidRDefault="00C92248" w:rsidP="00C92248">
      <w:pPr>
        <w:pStyle w:val="a3"/>
        <w:numPr>
          <w:ilvl w:val="1"/>
          <w:numId w:val="2"/>
        </w:numPr>
        <w:ind w:leftChars="0"/>
        <w:rPr>
          <w:rFonts w:asciiTheme="minorEastAsia" w:hAnsiTheme="minorEastAsia"/>
          <w:sz w:val="22"/>
        </w:rPr>
      </w:pPr>
      <w:r>
        <w:rPr>
          <w:rFonts w:asciiTheme="minorEastAsia" w:hAnsiTheme="minorEastAsia" w:hint="eastAsia"/>
          <w:sz w:val="22"/>
        </w:rPr>
        <w:t>患者の肉体的苦痛を除去・緩和するために方法を尽くし、他に代替手段</w:t>
      </w:r>
      <w:r w:rsidR="00363C79">
        <w:rPr>
          <w:rFonts w:asciiTheme="minorEastAsia" w:hAnsiTheme="minorEastAsia" w:hint="eastAsia"/>
          <w:sz w:val="22"/>
        </w:rPr>
        <w:t>がないこと</w:t>
      </w:r>
    </w:p>
    <w:p w:rsidR="000025D7" w:rsidRDefault="00363C79" w:rsidP="00C92248">
      <w:pPr>
        <w:pStyle w:val="a3"/>
        <w:numPr>
          <w:ilvl w:val="1"/>
          <w:numId w:val="2"/>
        </w:numPr>
        <w:ind w:leftChars="0"/>
        <w:rPr>
          <w:rFonts w:asciiTheme="minorEastAsia" w:hAnsiTheme="minorEastAsia"/>
          <w:sz w:val="22"/>
        </w:rPr>
      </w:pPr>
      <w:r>
        <w:rPr>
          <w:rFonts w:asciiTheme="minorEastAsia" w:hAnsiTheme="minorEastAsia" w:hint="eastAsia"/>
          <w:sz w:val="22"/>
        </w:rPr>
        <w:t>生命の短縮を承諾する患者の明示の意思表示があること</w:t>
      </w:r>
    </w:p>
    <w:p w:rsidR="000025D7" w:rsidRDefault="000025D7" w:rsidP="000025D7"/>
    <w:p w:rsidR="00363C79" w:rsidRDefault="00363C79" w:rsidP="000025D7"/>
    <w:p w:rsidR="000025D7" w:rsidRDefault="000025D7" w:rsidP="000025D7">
      <w:r>
        <w:rPr>
          <w:rFonts w:hint="eastAsia"/>
        </w:rPr>
        <w:t>三人へ</w:t>
      </w:r>
    </w:p>
    <w:p w:rsidR="000025D7" w:rsidRDefault="000025D7" w:rsidP="000025D7">
      <w:pPr>
        <w:rPr>
          <w:rFonts w:hint="eastAsia"/>
        </w:rPr>
      </w:pPr>
    </w:p>
    <w:p w:rsidR="000025D7" w:rsidRDefault="000025D7" w:rsidP="000025D7">
      <w:r>
        <w:rPr>
          <w:rFonts w:hint="eastAsia"/>
        </w:rPr>
        <w:t>私は</w:t>
      </w:r>
      <w:r w:rsidR="002419E9">
        <w:rPr>
          <w:rFonts w:hint="eastAsia"/>
        </w:rPr>
        <w:t>８月２２日～３１日まで帰省します。３１日のサークルにはお昼ころから参加する予定です。３議論の歴史的展開のところが合っているかが心配です。</w:t>
      </w:r>
      <w:r w:rsidR="002C0EDF">
        <w:rPr>
          <w:rFonts w:hint="eastAsia"/>
        </w:rPr>
        <w:t>私はいないですが、三人で答え合わせをして、作業を進めてください。自分のところで「ちょっとこの答えは違うのでは？」というところがあれば変えてもらってかまいません。</w:t>
      </w:r>
    </w:p>
    <w:p w:rsidR="00E951E1" w:rsidRDefault="00E951E1" w:rsidP="000025D7">
      <w:r>
        <w:rPr>
          <w:rFonts w:hint="eastAsia"/>
        </w:rPr>
        <w:t>では、私は大好きなおうちに帰ります☆彡</w:t>
      </w:r>
    </w:p>
    <w:p w:rsidR="00E951E1" w:rsidRDefault="00E951E1" w:rsidP="000025D7">
      <w:pPr>
        <w:rPr>
          <w:rFonts w:hint="eastAsia"/>
        </w:rPr>
      </w:pPr>
    </w:p>
    <w:p w:rsidR="00E951E1" w:rsidRPr="000025D7" w:rsidRDefault="00E951E1" w:rsidP="000025D7">
      <w:pPr>
        <w:rPr>
          <w:rFonts w:hint="eastAsia"/>
        </w:rPr>
      </w:pPr>
      <w:r>
        <w:rPr>
          <w:rFonts w:hint="eastAsia"/>
        </w:rPr>
        <w:t xml:space="preserve">　　　　　　　　　　　　　　　　　　　　　　　　　　　　　　　　　しげちゃんより</w:t>
      </w:r>
    </w:p>
    <w:sectPr w:rsidR="00E951E1" w:rsidRPr="000025D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1E1" w:rsidRDefault="00E951E1" w:rsidP="00E951E1">
      <w:r>
        <w:separator/>
      </w:r>
    </w:p>
  </w:endnote>
  <w:endnote w:type="continuationSeparator" w:id="0">
    <w:p w:rsidR="00E951E1" w:rsidRDefault="00E951E1" w:rsidP="00E9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E1" w:rsidRDefault="00E951E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876505"/>
      <w:docPartObj>
        <w:docPartGallery w:val="Page Numbers (Bottom of Page)"/>
        <w:docPartUnique/>
      </w:docPartObj>
    </w:sdtPr>
    <w:sdtContent>
      <w:bookmarkStart w:id="0" w:name="_GoBack" w:displacedByCustomXml="prev"/>
      <w:bookmarkEnd w:id="0" w:displacedByCustomXml="prev"/>
      <w:p w:rsidR="00E951E1" w:rsidRDefault="00E951E1">
        <w:pPr>
          <w:pStyle w:val="a6"/>
          <w:jc w:val="center"/>
        </w:pPr>
        <w:r>
          <w:fldChar w:fldCharType="begin"/>
        </w:r>
        <w:r>
          <w:instrText>PAGE   \* MERGEFORMAT</w:instrText>
        </w:r>
        <w:r>
          <w:fldChar w:fldCharType="separate"/>
        </w:r>
        <w:r w:rsidRPr="00E951E1">
          <w:rPr>
            <w:noProof/>
            <w:lang w:val="ja-JP"/>
          </w:rPr>
          <w:t>2</w:t>
        </w:r>
        <w:r>
          <w:fldChar w:fldCharType="end"/>
        </w:r>
      </w:p>
    </w:sdtContent>
  </w:sdt>
  <w:p w:rsidR="00E951E1" w:rsidRDefault="00E951E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E1" w:rsidRDefault="00E951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1E1" w:rsidRDefault="00E951E1" w:rsidP="00E951E1">
      <w:r>
        <w:separator/>
      </w:r>
    </w:p>
  </w:footnote>
  <w:footnote w:type="continuationSeparator" w:id="0">
    <w:p w:rsidR="00E951E1" w:rsidRDefault="00E951E1" w:rsidP="00E95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E1" w:rsidRDefault="00E951E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E1" w:rsidRDefault="00E951E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E1" w:rsidRDefault="00E951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5665"/>
    <w:multiLevelType w:val="hybridMultilevel"/>
    <w:tmpl w:val="AA087B7C"/>
    <w:lvl w:ilvl="0" w:tplc="D9F6694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549D516F"/>
    <w:multiLevelType w:val="hybridMultilevel"/>
    <w:tmpl w:val="8BC80ED8"/>
    <w:lvl w:ilvl="0" w:tplc="732A96D2">
      <w:start w:val="1"/>
      <w:numFmt w:val="decimalFullWidth"/>
      <w:lvlText w:val="%1、"/>
      <w:lvlJc w:val="left"/>
      <w:pPr>
        <w:ind w:left="705" w:hanging="480"/>
      </w:pPr>
      <w:rPr>
        <w:rFonts w:hint="default"/>
      </w:rPr>
    </w:lvl>
    <w:lvl w:ilvl="1" w:tplc="D46CDAA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AF"/>
    <w:rsid w:val="000025D7"/>
    <w:rsid w:val="000F1C2B"/>
    <w:rsid w:val="001F2D91"/>
    <w:rsid w:val="00234512"/>
    <w:rsid w:val="002419E9"/>
    <w:rsid w:val="002C0EDF"/>
    <w:rsid w:val="002D63AF"/>
    <w:rsid w:val="00363C79"/>
    <w:rsid w:val="003B60A0"/>
    <w:rsid w:val="00573386"/>
    <w:rsid w:val="006B0087"/>
    <w:rsid w:val="00A34B60"/>
    <w:rsid w:val="00BF22FF"/>
    <w:rsid w:val="00C92248"/>
    <w:rsid w:val="00E951E1"/>
    <w:rsid w:val="00EE3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27E203-8574-4B63-B310-A9419703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D91"/>
    <w:pPr>
      <w:ind w:leftChars="400" w:left="840"/>
    </w:pPr>
  </w:style>
  <w:style w:type="paragraph" w:styleId="a4">
    <w:name w:val="header"/>
    <w:basedOn w:val="a"/>
    <w:link w:val="a5"/>
    <w:uiPriority w:val="99"/>
    <w:unhideWhenUsed/>
    <w:rsid w:val="00E951E1"/>
    <w:pPr>
      <w:tabs>
        <w:tab w:val="center" w:pos="4252"/>
        <w:tab w:val="right" w:pos="8504"/>
      </w:tabs>
      <w:snapToGrid w:val="0"/>
    </w:pPr>
  </w:style>
  <w:style w:type="character" w:customStyle="1" w:styleId="a5">
    <w:name w:val="ヘッダー (文字)"/>
    <w:basedOn w:val="a0"/>
    <w:link w:val="a4"/>
    <w:uiPriority w:val="99"/>
    <w:rsid w:val="00E951E1"/>
  </w:style>
  <w:style w:type="paragraph" w:styleId="a6">
    <w:name w:val="footer"/>
    <w:basedOn w:val="a"/>
    <w:link w:val="a7"/>
    <w:uiPriority w:val="99"/>
    <w:unhideWhenUsed/>
    <w:rsid w:val="00E951E1"/>
    <w:pPr>
      <w:tabs>
        <w:tab w:val="center" w:pos="4252"/>
        <w:tab w:val="right" w:pos="8504"/>
      </w:tabs>
      <w:snapToGrid w:val="0"/>
    </w:pPr>
  </w:style>
  <w:style w:type="character" w:customStyle="1" w:styleId="a7">
    <w:name w:val="フッター (文字)"/>
    <w:basedOn w:val="a0"/>
    <w:link w:val="a6"/>
    <w:uiPriority w:val="99"/>
    <w:rsid w:val="00E9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情報システム課</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SHIGETA, Saki</dc:creator>
  <cp:keywords/>
  <dc:description/>
  <cp:lastModifiedBy>SHIGETA, Saki</cp:lastModifiedBy>
  <cp:revision>1</cp:revision>
  <dcterms:created xsi:type="dcterms:W3CDTF">2016-08-22T02:17:00Z</dcterms:created>
  <dcterms:modified xsi:type="dcterms:W3CDTF">2016-08-22T03:03:00Z</dcterms:modified>
</cp:coreProperties>
</file>