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027" w:rsidRDefault="00390850">
      <w:r>
        <w:rPr>
          <w:rFonts w:hint="eastAsia"/>
        </w:rPr>
        <w:t>次に、過失相殺の割合について、被告の責任は、原告の子がまだ幼く、また池に柵がなかったため原告の子がおぼれる</w:t>
      </w:r>
      <w:r w:rsidR="00722C17">
        <w:rPr>
          <w:rFonts w:hint="eastAsia"/>
        </w:rPr>
        <w:t>可能性を予見できたが、その注意監督を怠ったことである。しかし、子供に池に入ってはいけないと注意勧告する責任は、被告より、実際の親である原告の方が大きく、重要性があるため、私は判決より、原告の方の責任の割合を大きくすべきだと考える。</w:t>
      </w:r>
      <w:bookmarkStart w:id="0" w:name="_GoBack"/>
      <w:bookmarkEnd w:id="0"/>
    </w:p>
    <w:sectPr w:rsidR="0011002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850"/>
    <w:rsid w:val="00110027"/>
    <w:rsid w:val="00390850"/>
    <w:rsid w:val="0072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4A68BE5-1205-4704-89F7-A0C52893C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南山大学 教育・研究事務部 情報システム課</Company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名古屋キャンパス　J棟利用者</dc:creator>
  <cp:keywords/>
  <dc:description/>
  <cp:lastModifiedBy>HASEGAWA, Natsumi</cp:lastModifiedBy>
  <cp:revision>1</cp:revision>
  <dcterms:created xsi:type="dcterms:W3CDTF">2016-06-08T06:59:00Z</dcterms:created>
  <dcterms:modified xsi:type="dcterms:W3CDTF">2016-06-08T07:06:00Z</dcterms:modified>
</cp:coreProperties>
</file>