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E64" w:rsidRDefault="002B5318" w:rsidP="003F3C5C">
      <w:pPr>
        <w:jc w:val="center"/>
        <w:rPr>
          <w:sz w:val="36"/>
          <w:szCs w:val="36"/>
        </w:rPr>
      </w:pPr>
      <w:r w:rsidRPr="003F3C5C">
        <w:rPr>
          <w:rFonts w:hint="eastAsia"/>
          <w:sz w:val="36"/>
          <w:szCs w:val="36"/>
        </w:rPr>
        <w:t>陪審制度</w:t>
      </w:r>
      <w:r w:rsidRPr="003F3C5C">
        <w:rPr>
          <w:rFonts w:hint="eastAsia"/>
          <w:sz w:val="36"/>
          <w:szCs w:val="36"/>
        </w:rPr>
        <w:t>(</w:t>
      </w:r>
      <w:r w:rsidRPr="003F3C5C">
        <w:rPr>
          <w:rFonts w:hint="eastAsia"/>
          <w:sz w:val="36"/>
          <w:szCs w:val="36"/>
        </w:rPr>
        <w:t>米国</w:t>
      </w:r>
      <w:r w:rsidRPr="003F3C5C">
        <w:rPr>
          <w:rFonts w:hint="eastAsia"/>
          <w:sz w:val="36"/>
          <w:szCs w:val="36"/>
        </w:rPr>
        <w:t>)</w:t>
      </w:r>
    </w:p>
    <w:p w:rsidR="003F3C5C" w:rsidRPr="003F3C5C" w:rsidRDefault="003F3C5C" w:rsidP="003F3C5C">
      <w:pPr>
        <w:jc w:val="right"/>
        <w:rPr>
          <w:szCs w:val="21"/>
        </w:rPr>
      </w:pPr>
      <w:r w:rsidRPr="003F3C5C">
        <w:rPr>
          <w:rFonts w:hint="eastAsia"/>
          <w:szCs w:val="21"/>
        </w:rPr>
        <w:t>文責：</w:t>
      </w:r>
      <w:r w:rsidRPr="003F3C5C">
        <w:rPr>
          <w:rFonts w:hint="eastAsia"/>
          <w:szCs w:val="21"/>
        </w:rPr>
        <w:t>2012JJ370</w:t>
      </w:r>
      <w:r w:rsidRPr="003F3C5C">
        <w:rPr>
          <w:rFonts w:hint="eastAsia"/>
          <w:szCs w:val="21"/>
        </w:rPr>
        <w:t>．横井涼太</w:t>
      </w:r>
    </w:p>
    <w:p w:rsidR="002B5318" w:rsidRDefault="00DF3ED9">
      <w:r>
        <w:rPr>
          <w:rFonts w:hint="eastAsia"/>
        </w:rPr>
        <w:t>Ⅰ．</w:t>
      </w:r>
      <w:r w:rsidR="003F3C5C">
        <w:rPr>
          <w:rFonts w:hint="eastAsia"/>
        </w:rPr>
        <w:t>根拠、</w:t>
      </w:r>
      <w:r w:rsidR="002B5318">
        <w:rPr>
          <w:rFonts w:hint="eastAsia"/>
        </w:rPr>
        <w:t>趣旨、目的</w:t>
      </w:r>
    </w:p>
    <w:p w:rsidR="00DF3ED9" w:rsidRDefault="00DF3ED9">
      <w:r>
        <w:rPr>
          <w:rFonts w:hint="eastAsia"/>
        </w:rPr>
        <w:t xml:space="preserve">　</w:t>
      </w:r>
      <w:r>
        <w:rPr>
          <w:rFonts w:hint="eastAsia"/>
        </w:rPr>
        <w:t>1)</w:t>
      </w:r>
      <w:r>
        <w:rPr>
          <w:rFonts w:hint="eastAsia"/>
        </w:rPr>
        <w:t>根拠</w:t>
      </w:r>
    </w:p>
    <w:p w:rsidR="00DF3ED9" w:rsidRDefault="00DF3ED9" w:rsidP="00DF3ED9">
      <w:pPr>
        <w:ind w:left="210" w:hangingChars="100" w:hanging="210"/>
      </w:pPr>
      <w:r>
        <w:rPr>
          <w:rFonts w:hint="eastAsia"/>
        </w:rPr>
        <w:t xml:space="preserve">　　米国における陪審裁判は</w:t>
      </w:r>
      <w:r w:rsidR="005E2B11">
        <w:rPr>
          <w:rFonts w:hint="eastAsia"/>
        </w:rPr>
        <w:t>1788</w:t>
      </w:r>
      <w:r w:rsidR="005E2B11">
        <w:rPr>
          <w:rFonts w:hint="eastAsia"/>
        </w:rPr>
        <w:t>年成立の『合衆国憲法』第</w:t>
      </w:r>
      <w:r w:rsidR="005E2B11">
        <w:rPr>
          <w:rFonts w:hint="eastAsia"/>
        </w:rPr>
        <w:t>3</w:t>
      </w:r>
      <w:r w:rsidR="005E2B11">
        <w:rPr>
          <w:rFonts w:hint="eastAsia"/>
        </w:rPr>
        <w:t>条第</w:t>
      </w:r>
      <w:r w:rsidR="005E2B11">
        <w:rPr>
          <w:rFonts w:hint="eastAsia"/>
        </w:rPr>
        <w:t>2</w:t>
      </w:r>
      <w:r w:rsidR="005E2B11">
        <w:rPr>
          <w:rFonts w:hint="eastAsia"/>
        </w:rPr>
        <w:t>節の</w:t>
      </w:r>
      <w:r w:rsidR="005E2B11">
        <w:rPr>
          <w:rFonts w:hint="eastAsia"/>
        </w:rPr>
        <w:t>3</w:t>
      </w:r>
      <w:r w:rsidR="007C2C66">
        <w:rPr>
          <w:rFonts w:hint="eastAsia"/>
        </w:rPr>
        <w:t>(</w:t>
      </w:r>
      <w:r w:rsidR="007C2C66">
        <w:rPr>
          <w:rFonts w:hint="eastAsia"/>
        </w:rPr>
        <w:t>＊</w:t>
      </w:r>
      <w:r w:rsidR="007C2C66">
        <w:rPr>
          <w:rFonts w:hint="eastAsia"/>
        </w:rPr>
        <w:t>1)</w:t>
      </w:r>
      <w:r w:rsidR="005E2B11">
        <w:rPr>
          <w:rFonts w:hint="eastAsia"/>
        </w:rPr>
        <w:t>、及び</w:t>
      </w:r>
      <w:r>
        <w:rPr>
          <w:rFonts w:hint="eastAsia"/>
        </w:rPr>
        <w:t>1791</w:t>
      </w:r>
      <w:r>
        <w:rPr>
          <w:rFonts w:hint="eastAsia"/>
        </w:rPr>
        <w:t>年成立の</w:t>
      </w:r>
      <w:r w:rsidR="007C2C66">
        <w:rPr>
          <w:rFonts w:hint="eastAsia"/>
        </w:rPr>
        <w:t>『</w:t>
      </w:r>
      <w:r>
        <w:rPr>
          <w:rFonts w:hint="eastAsia"/>
        </w:rPr>
        <w:t>権利の章典</w:t>
      </w:r>
      <w:r w:rsidR="007C2C66">
        <w:rPr>
          <w:rFonts w:hint="eastAsia"/>
        </w:rPr>
        <w:t>』</w:t>
      </w:r>
      <w:r>
        <w:rPr>
          <w:rFonts w:hint="eastAsia"/>
        </w:rPr>
        <w:t>第</w:t>
      </w:r>
      <w:r>
        <w:rPr>
          <w:rFonts w:hint="eastAsia"/>
        </w:rPr>
        <w:t>6</w:t>
      </w:r>
      <w:r>
        <w:rPr>
          <w:rFonts w:hint="eastAsia"/>
        </w:rPr>
        <w:t>修正</w:t>
      </w:r>
      <w:r w:rsidR="007413AC">
        <w:rPr>
          <w:rFonts w:hint="eastAsia"/>
        </w:rPr>
        <w:t>(</w:t>
      </w:r>
      <w:r w:rsidR="007413AC">
        <w:rPr>
          <w:rFonts w:hint="eastAsia"/>
        </w:rPr>
        <w:t>＊</w:t>
      </w:r>
      <w:r w:rsidR="007C2C66">
        <w:rPr>
          <w:rFonts w:hint="eastAsia"/>
        </w:rPr>
        <w:t>2</w:t>
      </w:r>
      <w:r w:rsidR="007413AC">
        <w:rPr>
          <w:rFonts w:hint="eastAsia"/>
        </w:rPr>
        <w:t>)</w:t>
      </w:r>
      <w:r w:rsidR="007C2C66">
        <w:rPr>
          <w:rFonts w:hint="eastAsia"/>
        </w:rPr>
        <w:t>に</w:t>
      </w:r>
      <w:r>
        <w:rPr>
          <w:rFonts w:hint="eastAsia"/>
        </w:rPr>
        <w:t>刑事裁判、第</w:t>
      </w:r>
      <w:r>
        <w:rPr>
          <w:rFonts w:hint="eastAsia"/>
        </w:rPr>
        <w:t>7</w:t>
      </w:r>
      <w:r>
        <w:rPr>
          <w:rFonts w:hint="eastAsia"/>
        </w:rPr>
        <w:t>修正</w:t>
      </w:r>
      <w:r w:rsidR="007413AC">
        <w:rPr>
          <w:rFonts w:hint="eastAsia"/>
        </w:rPr>
        <w:t>(</w:t>
      </w:r>
      <w:r w:rsidR="007413AC">
        <w:rPr>
          <w:rFonts w:hint="eastAsia"/>
        </w:rPr>
        <w:t>＊</w:t>
      </w:r>
      <w:r w:rsidR="007C2C66">
        <w:rPr>
          <w:rFonts w:hint="eastAsia"/>
        </w:rPr>
        <w:t>3</w:t>
      </w:r>
      <w:r w:rsidR="007413AC">
        <w:rPr>
          <w:rFonts w:hint="eastAsia"/>
        </w:rPr>
        <w:t>)</w:t>
      </w:r>
      <w:r w:rsidR="007C2C66">
        <w:rPr>
          <w:rFonts w:hint="eastAsia"/>
        </w:rPr>
        <w:t>に</w:t>
      </w:r>
      <w:r>
        <w:rPr>
          <w:rFonts w:hint="eastAsia"/>
        </w:rPr>
        <w:t>民事裁判について保障されている被告人の権利であ</w:t>
      </w:r>
      <w:r w:rsidR="007C2C66">
        <w:rPr>
          <w:rFonts w:hint="eastAsia"/>
        </w:rPr>
        <w:t>り、また各</w:t>
      </w:r>
      <w:r w:rsidR="007C2C66">
        <w:rPr>
          <w:rFonts w:hint="eastAsia"/>
        </w:rPr>
        <w:t>50</w:t>
      </w:r>
      <w:r w:rsidR="007C2C66">
        <w:rPr>
          <w:rFonts w:hint="eastAsia"/>
        </w:rPr>
        <w:t>州のそれぞれの憲法にも明文規定されている。</w:t>
      </w:r>
    </w:p>
    <w:p w:rsidR="00DF3ED9" w:rsidRDefault="00DF3ED9">
      <w:r>
        <w:rPr>
          <w:rFonts w:hint="eastAsia"/>
        </w:rPr>
        <w:t xml:space="preserve">　</w:t>
      </w:r>
    </w:p>
    <w:p w:rsidR="007C2C66" w:rsidRDefault="007413AC" w:rsidP="007C2C66">
      <w:pPr>
        <w:ind w:firstLineChars="100" w:firstLine="210"/>
      </w:pPr>
      <w:r>
        <w:rPr>
          <w:rFonts w:hint="eastAsia"/>
        </w:rPr>
        <w:t>＊</w:t>
      </w:r>
      <w:r>
        <w:rPr>
          <w:rFonts w:hint="eastAsia"/>
        </w:rPr>
        <w:t>1</w:t>
      </w:r>
      <w:r>
        <w:rPr>
          <w:rFonts w:hint="eastAsia"/>
        </w:rPr>
        <w:t>：</w:t>
      </w:r>
      <w:r w:rsidR="007C2C66" w:rsidRPr="007C2C66">
        <w:rPr>
          <w:rFonts w:hint="eastAsia"/>
        </w:rPr>
        <w:t>『合衆国憲法』第</w:t>
      </w:r>
      <w:r w:rsidR="007C2C66" w:rsidRPr="007C2C66">
        <w:rPr>
          <w:rFonts w:hint="eastAsia"/>
        </w:rPr>
        <w:t>3</w:t>
      </w:r>
      <w:r w:rsidR="007C2C66" w:rsidRPr="007C2C66">
        <w:rPr>
          <w:rFonts w:hint="eastAsia"/>
        </w:rPr>
        <w:t>条第</w:t>
      </w:r>
      <w:r w:rsidR="007C2C66" w:rsidRPr="007C2C66">
        <w:rPr>
          <w:rFonts w:hint="eastAsia"/>
        </w:rPr>
        <w:t>2</w:t>
      </w:r>
      <w:r w:rsidR="007C2C66" w:rsidRPr="007C2C66">
        <w:rPr>
          <w:rFonts w:hint="eastAsia"/>
        </w:rPr>
        <w:t>節の</w:t>
      </w:r>
      <w:r w:rsidR="007C2C66">
        <w:rPr>
          <w:rFonts w:hint="eastAsia"/>
        </w:rPr>
        <w:t>3</w:t>
      </w:r>
    </w:p>
    <w:p w:rsidR="007C2C66" w:rsidRDefault="007C2C66" w:rsidP="007C2C66">
      <w:pPr>
        <w:ind w:leftChars="100" w:left="210" w:firstLineChars="100" w:firstLine="210"/>
      </w:pPr>
      <w:r>
        <w:rPr>
          <w:rFonts w:hint="eastAsia"/>
        </w:rPr>
        <w:t>弾劾の場合を除き、すべての犯罪の審理は、陪審によって行われなければならない。審理は、その犯罪が実行された州で行われなければならない。ただし、犯罪地がいずれに州にも属しないときは、審理は、連邦議会が法律で指定する</w:t>
      </w:r>
      <w:r>
        <w:rPr>
          <w:rFonts w:hint="eastAsia"/>
        </w:rPr>
        <w:t>1</w:t>
      </w:r>
      <w:r>
        <w:rPr>
          <w:rFonts w:hint="eastAsia"/>
        </w:rPr>
        <w:t>または</w:t>
      </w:r>
      <w:r>
        <w:rPr>
          <w:rFonts w:hint="eastAsia"/>
        </w:rPr>
        <w:t>2</w:t>
      </w:r>
      <w:r>
        <w:rPr>
          <w:rFonts w:hint="eastAsia"/>
        </w:rPr>
        <w:t>以上の場所において、これを行うものとする。</w:t>
      </w:r>
    </w:p>
    <w:p w:rsidR="00DF3ED9" w:rsidRDefault="007C2C66" w:rsidP="007413AC">
      <w:pPr>
        <w:ind w:firstLineChars="100" w:firstLine="210"/>
      </w:pPr>
      <w:r>
        <w:rPr>
          <w:rFonts w:hint="eastAsia"/>
        </w:rPr>
        <w:t>＊</w:t>
      </w:r>
      <w:r>
        <w:rPr>
          <w:rFonts w:hint="eastAsia"/>
        </w:rPr>
        <w:t>2</w:t>
      </w:r>
      <w:r>
        <w:rPr>
          <w:rFonts w:hint="eastAsia"/>
        </w:rPr>
        <w:t>：『権利の章典』</w:t>
      </w:r>
      <w:r w:rsidR="007413AC">
        <w:rPr>
          <w:rFonts w:hint="eastAsia"/>
        </w:rPr>
        <w:t>第</w:t>
      </w:r>
      <w:r w:rsidR="007413AC">
        <w:rPr>
          <w:rFonts w:hint="eastAsia"/>
        </w:rPr>
        <w:t>6</w:t>
      </w:r>
      <w:r w:rsidR="00DF3ED9">
        <w:rPr>
          <w:rFonts w:hint="eastAsia"/>
        </w:rPr>
        <w:t>修正</w:t>
      </w:r>
    </w:p>
    <w:p w:rsidR="007413AC" w:rsidRDefault="007413AC" w:rsidP="007413AC">
      <w:pPr>
        <w:ind w:leftChars="100" w:left="210" w:firstLineChars="100" w:firstLine="210"/>
      </w:pPr>
      <w:r>
        <w:rPr>
          <w:rFonts w:hint="eastAsia"/>
        </w:rPr>
        <w:t>すべての刑事上の訴追において、被告人は、犯罪が行われた州及びあらかじめ法律によって定められた地区の公平な陪審による迅速な公開の裁判を受け、かつ事件の性質と原因とについて告知を受ける権利を有する。被告人は、自己に不利な証人との対質を求め、自己に有利な証人を得るために強制手続きを取り、また自己の防禦のために弁護人の援助を受ける権利を有する。</w:t>
      </w:r>
    </w:p>
    <w:p w:rsidR="00DF3ED9" w:rsidRDefault="007413AC" w:rsidP="007413AC">
      <w:pPr>
        <w:ind w:firstLineChars="100" w:firstLine="210"/>
      </w:pPr>
      <w:r>
        <w:rPr>
          <w:rFonts w:hint="eastAsia"/>
        </w:rPr>
        <w:t>＊</w:t>
      </w:r>
      <w:r w:rsidR="007C2C66">
        <w:rPr>
          <w:rFonts w:hint="eastAsia"/>
        </w:rPr>
        <w:t>3</w:t>
      </w:r>
      <w:r>
        <w:rPr>
          <w:rFonts w:hint="eastAsia"/>
        </w:rPr>
        <w:t>：</w:t>
      </w:r>
      <w:r w:rsidR="007C2C66">
        <w:rPr>
          <w:rFonts w:hint="eastAsia"/>
        </w:rPr>
        <w:t>『権利の章典』</w:t>
      </w:r>
      <w:r>
        <w:rPr>
          <w:rFonts w:hint="eastAsia"/>
        </w:rPr>
        <w:t>第７修正</w:t>
      </w:r>
    </w:p>
    <w:p w:rsidR="007413AC" w:rsidRDefault="007413AC" w:rsidP="00F60480">
      <w:pPr>
        <w:ind w:left="210" w:hangingChars="100" w:hanging="210"/>
      </w:pPr>
      <w:r>
        <w:rPr>
          <w:rFonts w:hint="eastAsia"/>
        </w:rPr>
        <w:t xml:space="preserve">　　コモン・ロー上の訴訟において、訴額が</w:t>
      </w:r>
      <w:r>
        <w:rPr>
          <w:rFonts w:hint="eastAsia"/>
        </w:rPr>
        <w:t>20</w:t>
      </w:r>
      <w:r>
        <w:rPr>
          <w:rFonts w:hint="eastAsia"/>
        </w:rPr>
        <w:t>ドルを超えるときは、陪審による裁判を受ける権利が保障されなければならない。陪審によって認定された</w:t>
      </w:r>
      <w:r w:rsidR="00F60480">
        <w:rPr>
          <w:rFonts w:hint="eastAsia"/>
        </w:rPr>
        <w:t>事実は、コモン・ローの準則によるほか、合衆国のいずれの裁判所においても再審理されることはない。</w:t>
      </w:r>
    </w:p>
    <w:p w:rsidR="003F3C5C" w:rsidRDefault="003F3C5C" w:rsidP="005E2B11">
      <w:r>
        <w:rPr>
          <w:rFonts w:hint="eastAsia"/>
        </w:rPr>
        <w:t xml:space="preserve">　</w:t>
      </w:r>
    </w:p>
    <w:p w:rsidR="00F60480" w:rsidRDefault="003F3C5C" w:rsidP="003F3C5C">
      <w:pPr>
        <w:ind w:firstLineChars="100" w:firstLine="210"/>
      </w:pPr>
      <w:r>
        <w:rPr>
          <w:rFonts w:hint="eastAsia"/>
        </w:rPr>
        <w:t>2)</w:t>
      </w:r>
      <w:r>
        <w:rPr>
          <w:rFonts w:hint="eastAsia"/>
        </w:rPr>
        <w:t>特徴</w:t>
      </w:r>
    </w:p>
    <w:p w:rsidR="00F60480" w:rsidRDefault="00F60480" w:rsidP="00F60480">
      <w:pPr>
        <w:ind w:left="210" w:hangingChars="100" w:hanging="210"/>
      </w:pPr>
      <w:r>
        <w:rPr>
          <w:rFonts w:hint="eastAsia"/>
        </w:rPr>
        <w:t xml:space="preserve">　</w:t>
      </w:r>
      <w:r w:rsidR="003F3C5C">
        <w:rPr>
          <w:rFonts w:hint="eastAsia"/>
        </w:rPr>
        <w:t xml:space="preserve">　</w:t>
      </w:r>
      <w:r>
        <w:rPr>
          <w:rFonts w:hint="eastAsia"/>
        </w:rPr>
        <w:t>被告人に対して重大な刑罰が課されるようなほとんどの刑事裁判においては、これには検察官が死刑を求刑するような事件も含まれるが、陪審が、そして陪審のみが、有罪か無罪かを決定するための事実認定を行う責任を負っている。裁判官は陪審が目にすることのできる証拠について決定し、陪審が評議に入る前に公開の法廷で説示を行って陪審に指針を与える。さらに、事実審の裁判官は、証拠に基づいた評決がなされていないと判断すると、有罪の評決をくつがえす</w:t>
      </w:r>
      <w:r w:rsidR="005E2B11">
        <w:rPr>
          <w:rFonts w:hint="eastAsia"/>
        </w:rPr>
        <w:t>権限を有している。またほとんどの事案で、裁判官は刑事罰を決定する権限を有している。</w:t>
      </w:r>
    </w:p>
    <w:p w:rsidR="003F3C5C" w:rsidRDefault="003F3C5C" w:rsidP="00F60480">
      <w:pPr>
        <w:ind w:left="210" w:hangingChars="100" w:hanging="210"/>
      </w:pPr>
    </w:p>
    <w:p w:rsidR="003F3C5C" w:rsidRDefault="003F3C5C" w:rsidP="00F60480">
      <w:pPr>
        <w:ind w:left="210" w:hangingChars="100" w:hanging="210"/>
      </w:pPr>
    </w:p>
    <w:p w:rsidR="006E68A0" w:rsidRDefault="003F3C5C" w:rsidP="00F60480">
      <w:pPr>
        <w:ind w:left="210" w:hangingChars="100" w:hanging="210"/>
        <w:rPr>
          <w:rFonts w:hint="eastAsia"/>
        </w:rPr>
      </w:pPr>
      <w:r>
        <w:rPr>
          <w:rFonts w:hint="eastAsia"/>
        </w:rPr>
        <w:lastRenderedPageBreak/>
        <w:t xml:space="preserve">　</w:t>
      </w:r>
      <w:r>
        <w:rPr>
          <w:rFonts w:hint="eastAsia"/>
        </w:rPr>
        <w:t>3)</w:t>
      </w:r>
      <w:r w:rsidR="006E68A0">
        <w:rPr>
          <w:rFonts w:hint="eastAsia"/>
        </w:rPr>
        <w:t>経緯</w:t>
      </w:r>
    </w:p>
    <w:p w:rsidR="003F3C5C" w:rsidRDefault="006E68A0" w:rsidP="006E68A0">
      <w:pPr>
        <w:ind w:leftChars="100" w:left="210" w:firstLineChars="100" w:firstLine="210"/>
        <w:rPr>
          <w:rFonts w:hint="eastAsia"/>
        </w:rPr>
      </w:pPr>
      <w:r>
        <w:rPr>
          <w:rFonts w:hint="eastAsia"/>
        </w:rPr>
        <w:t>1066</w:t>
      </w:r>
      <w:r>
        <w:rPr>
          <w:rFonts w:hint="eastAsia"/>
        </w:rPr>
        <w:t>年以前の</w:t>
      </w:r>
      <w:r w:rsidR="00D65C98">
        <w:rPr>
          <w:rFonts w:hint="eastAsia"/>
        </w:rPr>
        <w:t>英国</w:t>
      </w:r>
      <w:r>
        <w:rPr>
          <w:rFonts w:hint="eastAsia"/>
        </w:rPr>
        <w:t>では、当事者の訴えが正当であることを一定の形式に則って当事者の知人に宣誓させる手続きをとっていたが、これでは到底事件の真実に近づくことは困難である。そこで、</w:t>
      </w:r>
      <w:r>
        <w:rPr>
          <w:rFonts w:hint="eastAsia"/>
        </w:rPr>
        <w:t>1066</w:t>
      </w:r>
      <w:r>
        <w:rPr>
          <w:rFonts w:hint="eastAsia"/>
        </w:rPr>
        <w:t>年以降、決闘とともに審問という証言を主な軸とする制度が持ち込まれ、</w:t>
      </w:r>
      <w:r>
        <w:rPr>
          <w:rFonts w:hint="eastAsia"/>
        </w:rPr>
        <w:t>12</w:t>
      </w:r>
      <w:r>
        <w:rPr>
          <w:rFonts w:hint="eastAsia"/>
        </w:rPr>
        <w:t>世紀に国王への権力集中の目的にかなう制度として、事件について知る者たちに証言させることによって手続きを進行する方法をとるようになった</w:t>
      </w:r>
      <w:r w:rsidR="00D65C98">
        <w:rPr>
          <w:rFonts w:hint="eastAsia"/>
        </w:rPr>
        <w:t>。この審問の制度は、証人</w:t>
      </w:r>
      <w:r w:rsidR="00D65C98">
        <w:rPr>
          <w:rFonts w:hint="eastAsia"/>
        </w:rPr>
        <w:t>1</w:t>
      </w:r>
      <w:r w:rsidR="00D65C98">
        <w:rPr>
          <w:rFonts w:hint="eastAsia"/>
        </w:rPr>
        <w:t>人だけでなく証人の集団を必要とした。そして</w:t>
      </w:r>
      <w:r w:rsidR="00D65C98">
        <w:rPr>
          <w:rFonts w:hint="eastAsia"/>
        </w:rPr>
        <w:t>15</w:t>
      </w:r>
      <w:r w:rsidR="00D65C98">
        <w:rPr>
          <w:rFonts w:hint="eastAsia"/>
        </w:rPr>
        <w:t>世紀までには、事件について知るこれらの証人集団が告発を行い、それに基づいて審理を行う特別な集団が出来上がることになる。審理を行う集団は、告発の集団が事件の内容を知る者たちである以上、事件について何も知らない者たちであることの方が合理的であると考えられたので、彼らには証拠を提示したうえで、被告人の有罪無罪を判断してもらう必要が出てきた。こうして正式起訴を行う現行の大陪審、及び事件を審理して結論を出す現在の小陪審の制度に似た形の手続きが出来上がっていった。</w:t>
      </w:r>
    </w:p>
    <w:p w:rsidR="00511773" w:rsidRDefault="00D65C98" w:rsidP="00511773">
      <w:pPr>
        <w:ind w:leftChars="100" w:left="210" w:firstLineChars="100" w:firstLine="210"/>
        <w:rPr>
          <w:rFonts w:hint="eastAsia"/>
        </w:rPr>
      </w:pPr>
      <w:r>
        <w:rPr>
          <w:rFonts w:hint="eastAsia"/>
        </w:rPr>
        <w:t>その後</w:t>
      </w:r>
      <w:r>
        <w:rPr>
          <w:rFonts w:hint="eastAsia"/>
        </w:rPr>
        <w:t>17</w:t>
      </w:r>
      <w:r>
        <w:rPr>
          <w:rFonts w:hint="eastAsia"/>
        </w:rPr>
        <w:t>世紀に米国の英国植民地においても、英国本国と同様の権利特権が認められるようになり、その中に陪審裁判を受ける権利も含まれていた。</w:t>
      </w:r>
      <w:r w:rsidR="00441F2D">
        <w:rPr>
          <w:rFonts w:hint="eastAsia"/>
        </w:rPr>
        <w:t>しかし、英国議会が植民地に対する課税政策を強化するときに、これに違反した植民地人、またそのような政策を批判する文書を出版した植民地人を、陪審裁判なしに審理し有罪とすることができた。そのため米国植民地人は断固として自分たちの権利を主張していく決意をし、</w:t>
      </w:r>
      <w:r w:rsidR="00441F2D">
        <w:rPr>
          <w:rFonts w:hint="eastAsia"/>
        </w:rPr>
        <w:t>1776</w:t>
      </w:r>
      <w:r w:rsidR="00441F2D">
        <w:rPr>
          <w:rFonts w:hint="eastAsia"/>
        </w:rPr>
        <w:t>年には独立へと至ったのである。このような経緯で、米国では自分たちの国造りの端緒に、陪審裁判を受ける権利があったことを直に感じ取り、これを「正義の守護神」として、連邦憲法修正条項に盛り込むことにしたのである。</w:t>
      </w:r>
      <w:r w:rsidR="00511773">
        <w:rPr>
          <w:rFonts w:hint="eastAsia"/>
        </w:rPr>
        <w:t>すなわち陪審制度の基本は、米国民主制を守り、市民の諸権利を守る「正義の守護神」としての役割にあるのである。</w:t>
      </w:r>
    </w:p>
    <w:p w:rsidR="00A04E49" w:rsidRDefault="00A04E49" w:rsidP="00D65C98">
      <w:pPr>
        <w:ind w:leftChars="100" w:left="210" w:firstLineChars="100" w:firstLine="210"/>
        <w:rPr>
          <w:rFonts w:hint="eastAsia"/>
        </w:rPr>
      </w:pPr>
    </w:p>
    <w:p w:rsidR="00A04E49" w:rsidRDefault="00A04E49" w:rsidP="00D65C98">
      <w:pPr>
        <w:ind w:leftChars="100" w:left="210" w:firstLineChars="100" w:firstLine="210"/>
        <w:rPr>
          <w:rFonts w:hint="eastAsia"/>
        </w:rPr>
      </w:pPr>
      <w:r>
        <w:rPr>
          <w:rFonts w:hint="eastAsia"/>
        </w:rPr>
        <w:t>Ⅱ．陪審裁判の傾向</w:t>
      </w:r>
    </w:p>
    <w:p w:rsidR="00A04E49" w:rsidRDefault="00A04E49" w:rsidP="00D65C98">
      <w:pPr>
        <w:ind w:leftChars="100" w:left="210" w:firstLineChars="100" w:firstLine="210"/>
        <w:rPr>
          <w:rFonts w:hint="eastAsia"/>
        </w:rPr>
      </w:pPr>
      <w:r>
        <w:rPr>
          <w:rFonts w:hint="eastAsia"/>
        </w:rPr>
        <w:t xml:space="preserve">　陪審によって判断させる裁判の割合は減少し続けている。重罪で起訴された事件の</w:t>
      </w:r>
      <w:r>
        <w:rPr>
          <w:rFonts w:hint="eastAsia"/>
        </w:rPr>
        <w:t>5</w:t>
      </w:r>
      <w:r>
        <w:rPr>
          <w:rFonts w:hint="eastAsia"/>
        </w:rPr>
        <w:t>パーセント以下のみが陪審裁判によって行われている。民事陪審に関しては、すべての民事紛争のうち、わずかな数だけを判断するにすぎない。</w:t>
      </w:r>
      <w:bookmarkStart w:id="0" w:name="_GoBack"/>
      <w:bookmarkEnd w:id="0"/>
    </w:p>
    <w:p w:rsidR="00511773" w:rsidRPr="00A04E49" w:rsidRDefault="009F7296" w:rsidP="00564F6C">
      <w:pPr>
        <w:ind w:leftChars="100" w:left="210" w:firstLineChars="100" w:firstLine="210"/>
      </w:pPr>
      <w:r>
        <w:rPr>
          <w:rFonts w:hint="eastAsia"/>
        </w:rPr>
        <w:t>刑事陪審においては</w:t>
      </w:r>
      <w:r>
        <w:rPr>
          <w:rFonts w:hint="eastAsia"/>
        </w:rPr>
        <w:t>1962</w:t>
      </w:r>
      <w:r>
        <w:rPr>
          <w:rFonts w:hint="eastAsia"/>
        </w:rPr>
        <w:t>年の</w:t>
      </w:r>
      <w:r>
        <w:rPr>
          <w:rFonts w:hint="eastAsia"/>
        </w:rPr>
        <w:t>5097</w:t>
      </w:r>
      <w:r>
        <w:rPr>
          <w:rFonts w:hint="eastAsia"/>
        </w:rPr>
        <w:t>件から、</w:t>
      </w:r>
      <w:r>
        <w:rPr>
          <w:rFonts w:hint="eastAsia"/>
        </w:rPr>
        <w:t>2002</w:t>
      </w:r>
      <w:r>
        <w:rPr>
          <w:rFonts w:hint="eastAsia"/>
        </w:rPr>
        <w:t>年の</w:t>
      </w:r>
      <w:r>
        <w:rPr>
          <w:rFonts w:hint="eastAsia"/>
        </w:rPr>
        <w:t>3574</w:t>
      </w:r>
      <w:r>
        <w:rPr>
          <w:rFonts w:hint="eastAsia"/>
        </w:rPr>
        <w:t>件まで落ち込んでおり、裁判で解決される刑事事件の割合も減少している。しかし陪審よりも裁判官による裁判の数は大幅に減少している。</w:t>
      </w:r>
      <w:r>
        <w:rPr>
          <w:rFonts w:hint="eastAsia"/>
        </w:rPr>
        <w:t>1962</w:t>
      </w:r>
      <w:r>
        <w:rPr>
          <w:rFonts w:hint="eastAsia"/>
        </w:rPr>
        <w:t>年には陪審裁判は</w:t>
      </w:r>
      <w:r>
        <w:rPr>
          <w:rFonts w:hint="eastAsia"/>
        </w:rPr>
        <w:t>2710</w:t>
      </w:r>
      <w:r>
        <w:rPr>
          <w:rFonts w:hint="eastAsia"/>
        </w:rPr>
        <w:t>件、裁判官による裁判は</w:t>
      </w:r>
      <w:r>
        <w:rPr>
          <w:rFonts w:hint="eastAsia"/>
        </w:rPr>
        <w:t>2387</w:t>
      </w:r>
      <w:r>
        <w:rPr>
          <w:rFonts w:hint="eastAsia"/>
        </w:rPr>
        <w:t>件で、</w:t>
      </w:r>
      <w:r>
        <w:rPr>
          <w:rFonts w:hint="eastAsia"/>
        </w:rPr>
        <w:t>2002</w:t>
      </w:r>
      <w:r>
        <w:rPr>
          <w:rFonts w:hint="eastAsia"/>
        </w:rPr>
        <w:t>年までに陪審裁判の数は</w:t>
      </w:r>
      <w:r>
        <w:rPr>
          <w:rFonts w:hint="eastAsia"/>
        </w:rPr>
        <w:t>2655</w:t>
      </w:r>
      <w:r>
        <w:rPr>
          <w:rFonts w:hint="eastAsia"/>
        </w:rPr>
        <w:t>件、裁判官による裁判の数は</w:t>
      </w:r>
      <w:r>
        <w:rPr>
          <w:rFonts w:hint="eastAsia"/>
        </w:rPr>
        <w:t>919</w:t>
      </w:r>
      <w:r>
        <w:rPr>
          <w:rFonts w:hint="eastAsia"/>
        </w:rPr>
        <w:t>件と急落している。これは</w:t>
      </w:r>
      <w:r w:rsidR="00564F6C">
        <w:rPr>
          <w:rFonts w:hint="eastAsia"/>
        </w:rPr>
        <w:t>陪審裁判を受けることは被告人の権利であるから、</w:t>
      </w:r>
      <w:r w:rsidR="00564F6C" w:rsidRPr="00F647F7">
        <w:rPr>
          <w:rFonts w:hint="eastAsia"/>
          <w:u w:val="single"/>
        </w:rPr>
        <w:t>辞退することができ</w:t>
      </w:r>
      <w:r w:rsidR="00564F6C">
        <w:rPr>
          <w:rFonts w:hint="eastAsia"/>
        </w:rPr>
        <w:t>、また司法取引により捜査段階でより軽い罪で起訴される場合には、被告人が罪を認め陪審裁判が行われない場合もあり、刑事事件が裁判に至らないからである。</w:t>
      </w:r>
    </w:p>
    <w:sectPr w:rsidR="00511773" w:rsidRPr="00A04E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E4B" w:rsidRDefault="005E3E4B" w:rsidP="006E68A0">
      <w:r>
        <w:separator/>
      </w:r>
    </w:p>
  </w:endnote>
  <w:endnote w:type="continuationSeparator" w:id="0">
    <w:p w:rsidR="005E3E4B" w:rsidRDefault="005E3E4B" w:rsidP="006E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E4B" w:rsidRDefault="005E3E4B" w:rsidP="006E68A0">
      <w:r>
        <w:separator/>
      </w:r>
    </w:p>
  </w:footnote>
  <w:footnote w:type="continuationSeparator" w:id="0">
    <w:p w:rsidR="005E3E4B" w:rsidRDefault="005E3E4B" w:rsidP="006E68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318"/>
    <w:rsid w:val="002B5318"/>
    <w:rsid w:val="003D5F11"/>
    <w:rsid w:val="003F3C5C"/>
    <w:rsid w:val="00441F2D"/>
    <w:rsid w:val="004E0E64"/>
    <w:rsid w:val="00511773"/>
    <w:rsid w:val="00564F6C"/>
    <w:rsid w:val="005E2B11"/>
    <w:rsid w:val="005E3E4B"/>
    <w:rsid w:val="006E68A0"/>
    <w:rsid w:val="007413AC"/>
    <w:rsid w:val="007C2C66"/>
    <w:rsid w:val="009F7296"/>
    <w:rsid w:val="00A04E49"/>
    <w:rsid w:val="00D65C98"/>
    <w:rsid w:val="00DF3ED9"/>
    <w:rsid w:val="00F60480"/>
    <w:rsid w:val="00F647F7"/>
    <w:rsid w:val="00F75053"/>
    <w:rsid w:val="00FE4B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8A0"/>
    <w:pPr>
      <w:tabs>
        <w:tab w:val="center" w:pos="4252"/>
        <w:tab w:val="right" w:pos="8504"/>
      </w:tabs>
      <w:snapToGrid w:val="0"/>
    </w:pPr>
  </w:style>
  <w:style w:type="character" w:customStyle="1" w:styleId="a4">
    <w:name w:val="ヘッダー (文字)"/>
    <w:basedOn w:val="a0"/>
    <w:link w:val="a3"/>
    <w:uiPriority w:val="99"/>
    <w:rsid w:val="006E68A0"/>
  </w:style>
  <w:style w:type="paragraph" w:styleId="a5">
    <w:name w:val="footer"/>
    <w:basedOn w:val="a"/>
    <w:link w:val="a6"/>
    <w:uiPriority w:val="99"/>
    <w:unhideWhenUsed/>
    <w:rsid w:val="006E68A0"/>
    <w:pPr>
      <w:tabs>
        <w:tab w:val="center" w:pos="4252"/>
        <w:tab w:val="right" w:pos="8504"/>
      </w:tabs>
      <w:snapToGrid w:val="0"/>
    </w:pPr>
  </w:style>
  <w:style w:type="character" w:customStyle="1" w:styleId="a6">
    <w:name w:val="フッター (文字)"/>
    <w:basedOn w:val="a0"/>
    <w:link w:val="a5"/>
    <w:uiPriority w:val="99"/>
    <w:rsid w:val="006E68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8A0"/>
    <w:pPr>
      <w:tabs>
        <w:tab w:val="center" w:pos="4252"/>
        <w:tab w:val="right" w:pos="8504"/>
      </w:tabs>
      <w:snapToGrid w:val="0"/>
    </w:pPr>
  </w:style>
  <w:style w:type="character" w:customStyle="1" w:styleId="a4">
    <w:name w:val="ヘッダー (文字)"/>
    <w:basedOn w:val="a0"/>
    <w:link w:val="a3"/>
    <w:uiPriority w:val="99"/>
    <w:rsid w:val="006E68A0"/>
  </w:style>
  <w:style w:type="paragraph" w:styleId="a5">
    <w:name w:val="footer"/>
    <w:basedOn w:val="a"/>
    <w:link w:val="a6"/>
    <w:uiPriority w:val="99"/>
    <w:unhideWhenUsed/>
    <w:rsid w:val="006E68A0"/>
    <w:pPr>
      <w:tabs>
        <w:tab w:val="center" w:pos="4252"/>
        <w:tab w:val="right" w:pos="8504"/>
      </w:tabs>
      <w:snapToGrid w:val="0"/>
    </w:pPr>
  </w:style>
  <w:style w:type="character" w:customStyle="1" w:styleId="a6">
    <w:name w:val="フッター (文字)"/>
    <w:basedOn w:val="a0"/>
    <w:link w:val="a5"/>
    <w:uiPriority w:val="99"/>
    <w:rsid w:val="006E6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Ryota</dc:creator>
  <cp:lastModifiedBy>Ryota</cp:lastModifiedBy>
  <cp:revision>2</cp:revision>
  <dcterms:created xsi:type="dcterms:W3CDTF">2013-08-07T20:31:00Z</dcterms:created>
  <dcterms:modified xsi:type="dcterms:W3CDTF">2013-08-07T20:31:00Z</dcterms:modified>
</cp:coreProperties>
</file>