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06E" w:rsidRPr="00ED1978" w:rsidRDefault="00FF59F2" w:rsidP="00ED1978">
      <w:pPr>
        <w:jc w:val="center"/>
        <w:rPr>
          <w:rFonts w:hint="eastAsia"/>
          <w:sz w:val="24"/>
          <w:szCs w:val="24"/>
        </w:rPr>
      </w:pPr>
      <w:r w:rsidRPr="00ED1978">
        <w:rPr>
          <w:rFonts w:hint="eastAsia"/>
          <w:sz w:val="24"/>
          <w:szCs w:val="24"/>
        </w:rPr>
        <w:t>ロッキード事件</w:t>
      </w:r>
    </w:p>
    <w:p w:rsidR="00FF59F2" w:rsidRDefault="00FF59F2">
      <w:pPr>
        <w:rPr>
          <w:rFonts w:hint="eastAsia"/>
        </w:rPr>
      </w:pPr>
    </w:p>
    <w:p w:rsidR="00BD426F" w:rsidRDefault="00BD426F">
      <w:pPr>
        <w:rPr>
          <w:rFonts w:hint="eastAsia"/>
        </w:rPr>
      </w:pPr>
      <w:r>
        <w:rPr>
          <w:rFonts w:hint="eastAsia"/>
        </w:rPr>
        <w:t>1.</w:t>
      </w:r>
      <w:r>
        <w:rPr>
          <w:rFonts w:hint="eastAsia"/>
        </w:rPr>
        <w:t>事件概要</w:t>
      </w:r>
    </w:p>
    <w:p w:rsidR="00BD426F" w:rsidRDefault="00BD426F" w:rsidP="00326A92">
      <w:pPr>
        <w:ind w:firstLineChars="100" w:firstLine="210"/>
        <w:rPr>
          <w:rFonts w:hint="eastAsia"/>
        </w:rPr>
      </w:pPr>
      <w:r>
        <w:rPr>
          <w:rFonts w:hint="eastAsia"/>
        </w:rPr>
        <w:t>本件においては</w:t>
      </w:r>
      <w:r>
        <w:rPr>
          <w:rFonts w:hint="eastAsia"/>
        </w:rPr>
        <w:t>1976</w:t>
      </w:r>
      <w:r>
        <w:rPr>
          <w:rFonts w:hint="eastAsia"/>
        </w:rPr>
        <w:t>年にアメリカ議会上院・多国籍企業小委員会の公聴会での事件発覚以後、日本でも大きな問題にな</w:t>
      </w:r>
      <w:r w:rsidR="00326A92">
        <w:rPr>
          <w:rFonts w:hint="eastAsia"/>
        </w:rPr>
        <w:t>った。</w:t>
      </w:r>
      <w:r>
        <w:rPr>
          <w:rFonts w:hint="eastAsia"/>
        </w:rPr>
        <w:t>当然警察や検察などの捜査も開始されたの</w:t>
      </w:r>
      <w:r w:rsidR="00326A92">
        <w:rPr>
          <w:rFonts w:hint="eastAsia"/>
        </w:rPr>
        <w:t>だ</w:t>
      </w:r>
      <w:r>
        <w:rPr>
          <w:rFonts w:hint="eastAsia"/>
        </w:rPr>
        <w:t>が、国会でも衆議院予算委員会や参議院のロッキード特別委員会において事件の捜査が</w:t>
      </w:r>
      <w:r w:rsidR="00326A92">
        <w:rPr>
          <w:rFonts w:hint="eastAsia"/>
        </w:rPr>
        <w:t>始まり、憲法第六十二条の国政調査権規定に基づく議院証言法を適用して関係者の証人喚問を実施した。</w:t>
      </w:r>
      <w:r w:rsidR="00C16774">
        <w:rPr>
          <w:rFonts w:hint="eastAsia"/>
        </w:rPr>
        <w:t>そして後に、証人（関係者）が偽証を行ったとされ、その証人は偽証罪で起訴された。</w:t>
      </w:r>
    </w:p>
    <w:p w:rsidR="00FF59F2" w:rsidRDefault="00326A92" w:rsidP="00326A92">
      <w:pPr>
        <w:ind w:firstLineChars="100" w:firstLine="210"/>
        <w:rPr>
          <w:rFonts w:hint="eastAsia"/>
        </w:rPr>
      </w:pPr>
      <w:r>
        <w:rPr>
          <w:rFonts w:hint="eastAsia"/>
        </w:rPr>
        <w:t>国政調査権に絞ると</w:t>
      </w:r>
      <w:r w:rsidR="00FF59F2">
        <w:rPr>
          <w:rFonts w:hint="eastAsia"/>
        </w:rPr>
        <w:t>本件においては、①国政調査権が検察権に先行して発動することは許されるかどうか。</w:t>
      </w:r>
      <w:r w:rsidR="00BD426F">
        <w:rPr>
          <w:rFonts w:hint="eastAsia"/>
        </w:rPr>
        <w:t>②議院証言法は証人の人権保障</w:t>
      </w:r>
      <w:r w:rsidR="005531BA">
        <w:rPr>
          <w:rFonts w:hint="eastAsia"/>
        </w:rPr>
        <w:t>の観点から考えて</w:t>
      </w:r>
      <w:r w:rsidR="00BD426F">
        <w:rPr>
          <w:rFonts w:hint="eastAsia"/>
        </w:rPr>
        <w:t>適切</w:t>
      </w:r>
      <w:r w:rsidR="005531BA">
        <w:rPr>
          <w:rFonts w:hint="eastAsia"/>
        </w:rPr>
        <w:t>な手続である</w:t>
      </w:r>
      <w:r w:rsidR="00BD426F">
        <w:rPr>
          <w:rFonts w:hint="eastAsia"/>
        </w:rPr>
        <w:t>か。</w:t>
      </w:r>
      <w:r>
        <w:rPr>
          <w:rFonts w:hint="eastAsia"/>
        </w:rPr>
        <w:t>ということが争点とされた。</w:t>
      </w:r>
    </w:p>
    <w:p w:rsidR="00C16774" w:rsidRDefault="00C16774" w:rsidP="00C16774">
      <w:pPr>
        <w:rPr>
          <w:rFonts w:hint="eastAsia"/>
        </w:rPr>
      </w:pPr>
    </w:p>
    <w:p w:rsidR="00C16774" w:rsidRDefault="00C16774" w:rsidP="00C16774">
      <w:pPr>
        <w:rPr>
          <w:rFonts w:hint="eastAsia"/>
        </w:rPr>
      </w:pPr>
      <w:r>
        <w:rPr>
          <w:rFonts w:hint="eastAsia"/>
        </w:rPr>
        <w:t>2.</w:t>
      </w:r>
      <w:r>
        <w:rPr>
          <w:rFonts w:hint="eastAsia"/>
        </w:rPr>
        <w:t>判決要旨</w:t>
      </w:r>
    </w:p>
    <w:p w:rsidR="00C16774" w:rsidRDefault="00C16774" w:rsidP="00C16774">
      <w:pPr>
        <w:rPr>
          <w:rFonts w:hint="eastAsia"/>
        </w:rPr>
      </w:pPr>
      <w:r>
        <w:rPr>
          <w:rFonts w:hint="eastAsia"/>
        </w:rPr>
        <w:t>・①に関して</w:t>
      </w:r>
    </w:p>
    <w:p w:rsidR="00C16774" w:rsidRDefault="00C16774" w:rsidP="00C16774">
      <w:pPr>
        <w:rPr>
          <w:rFonts w:hint="eastAsia"/>
        </w:rPr>
      </w:pPr>
      <w:r>
        <w:rPr>
          <w:rFonts w:hint="eastAsia"/>
        </w:rPr>
        <w:t xml:space="preserve">　本件</w:t>
      </w:r>
      <w:r w:rsidR="00F93792">
        <w:rPr>
          <w:rFonts w:hint="eastAsia"/>
        </w:rPr>
        <w:t>国政</w:t>
      </w:r>
      <w:r>
        <w:rPr>
          <w:rFonts w:hint="eastAsia"/>
        </w:rPr>
        <w:t>調査の目的は本件の政治的・社会的責任を明確にすることであって、専ら検察権の行使を容易にさせることではない。それゆえに検察権に先行した国政調査権行使で得られた資料が、検察権の行使にあたって利用されることに関して制限が加えられることはない。</w:t>
      </w:r>
      <w:r w:rsidR="00F93792">
        <w:rPr>
          <w:rFonts w:hint="eastAsia"/>
        </w:rPr>
        <w:t>したがって、たとえ資料が検察権の行使を容易にさせたとしても、違法ではない。</w:t>
      </w:r>
    </w:p>
    <w:p w:rsidR="00F93792" w:rsidRDefault="00F93792" w:rsidP="00C16774">
      <w:pPr>
        <w:rPr>
          <w:rFonts w:hint="eastAsia"/>
        </w:rPr>
      </w:pPr>
    </w:p>
    <w:p w:rsidR="00F93792" w:rsidRDefault="00F93792" w:rsidP="00C16774">
      <w:pPr>
        <w:rPr>
          <w:rFonts w:hint="eastAsia"/>
        </w:rPr>
      </w:pPr>
      <w:r>
        <w:rPr>
          <w:rFonts w:hint="eastAsia"/>
        </w:rPr>
        <w:t>・②に関して</w:t>
      </w:r>
    </w:p>
    <w:p w:rsidR="00F93792" w:rsidRDefault="00F93792" w:rsidP="00C16774">
      <w:pPr>
        <w:rPr>
          <w:rFonts w:hint="eastAsia"/>
        </w:rPr>
      </w:pPr>
      <w:r>
        <w:rPr>
          <w:rFonts w:hint="eastAsia"/>
        </w:rPr>
        <w:t xml:space="preserve">　</w:t>
      </w:r>
      <w:r w:rsidR="00845FAD">
        <w:rPr>
          <w:rFonts w:hint="eastAsia"/>
        </w:rPr>
        <w:t>国政</w:t>
      </w:r>
      <w:r>
        <w:rPr>
          <w:rFonts w:hint="eastAsia"/>
        </w:rPr>
        <w:t>調査は、議院の国政に対する監視の権能を行使する上で必要な調査をすることを目的としており、証人の権利や自由の制限を直接の目的と</w:t>
      </w:r>
      <w:r w:rsidR="00845FAD">
        <w:rPr>
          <w:rFonts w:hint="eastAsia"/>
        </w:rPr>
        <w:t>するものではない</w:t>
      </w:r>
      <w:r w:rsidR="005531BA">
        <w:rPr>
          <w:rFonts w:hint="eastAsia"/>
        </w:rPr>
        <w:t>。また証言の拒否権について、証人の宣誓前には</w:t>
      </w:r>
      <w:r w:rsidR="00845FAD">
        <w:rPr>
          <w:rFonts w:hint="eastAsia"/>
        </w:rPr>
        <w:t>議院証言法第一条の五により</w:t>
      </w:r>
      <w:r w:rsidR="005531BA">
        <w:rPr>
          <w:rFonts w:hint="eastAsia"/>
        </w:rPr>
        <w:t>拒否権の告知がなされ</w:t>
      </w:r>
      <w:r w:rsidR="00845FAD">
        <w:rPr>
          <w:rFonts w:hint="eastAsia"/>
        </w:rPr>
        <w:t>てい</w:t>
      </w:r>
      <w:r w:rsidR="00ED1978">
        <w:rPr>
          <w:rFonts w:hint="eastAsia"/>
        </w:rPr>
        <w:t>る、ということから人権保障は行われており、適切な手続であると一応言える。</w:t>
      </w:r>
    </w:p>
    <w:p w:rsidR="00ED1978" w:rsidRDefault="00ED1978" w:rsidP="00C16774">
      <w:pPr>
        <w:rPr>
          <w:rFonts w:hint="eastAsia"/>
        </w:rPr>
      </w:pPr>
    </w:p>
    <w:p w:rsidR="00ED1978" w:rsidRDefault="00ED1978" w:rsidP="00C16774">
      <w:pPr>
        <w:rPr>
          <w:rFonts w:hint="eastAsia"/>
        </w:rPr>
      </w:pPr>
      <w:r>
        <w:rPr>
          <w:rFonts w:hint="eastAsia"/>
        </w:rPr>
        <w:t>参考文献</w:t>
      </w:r>
    </w:p>
    <w:p w:rsidR="00ED1978" w:rsidRDefault="00ED1978" w:rsidP="00C16774">
      <w:pPr>
        <w:rPr>
          <w:rFonts w:hint="eastAsia"/>
        </w:rPr>
      </w:pPr>
      <w:r>
        <w:rPr>
          <w:rFonts w:hint="eastAsia"/>
        </w:rPr>
        <w:t>・憲法判例集</w:t>
      </w:r>
      <w:r>
        <w:rPr>
          <w:rFonts w:hint="eastAsia"/>
        </w:rPr>
        <w:t>[</w:t>
      </w:r>
      <w:r>
        <w:rPr>
          <w:rFonts w:hint="eastAsia"/>
        </w:rPr>
        <w:t>第</w:t>
      </w:r>
      <w:r>
        <w:rPr>
          <w:rFonts w:hint="eastAsia"/>
        </w:rPr>
        <w:t>10</w:t>
      </w:r>
      <w:r>
        <w:rPr>
          <w:rFonts w:hint="eastAsia"/>
        </w:rPr>
        <w:t>版</w:t>
      </w:r>
      <w:r>
        <w:rPr>
          <w:rFonts w:hint="eastAsia"/>
        </w:rPr>
        <w:t>]</w:t>
      </w:r>
      <w:r>
        <w:rPr>
          <w:rFonts w:hint="eastAsia"/>
        </w:rPr>
        <w:t xml:space="preserve">　野中俊彦・江橋　崇　編著　＜有斐閣＞</w:t>
      </w:r>
    </w:p>
    <w:p w:rsidR="00ED1978" w:rsidRDefault="00ED1978" w:rsidP="00C16774">
      <w:pPr>
        <w:rPr>
          <w:rFonts w:hint="eastAsia"/>
        </w:rPr>
      </w:pPr>
      <w:r>
        <w:rPr>
          <w:rFonts w:hint="eastAsia"/>
        </w:rPr>
        <w:t>・ポケット六法平成</w:t>
      </w:r>
      <w:r>
        <w:rPr>
          <w:rFonts w:hint="eastAsia"/>
        </w:rPr>
        <w:t>25</w:t>
      </w:r>
      <w:r>
        <w:rPr>
          <w:rFonts w:hint="eastAsia"/>
        </w:rPr>
        <w:t>年度版　西田典之・高橋宏志・能見善久ほか　＜有斐閣＞</w:t>
      </w:r>
    </w:p>
    <w:p w:rsidR="002F706D" w:rsidRDefault="002F706D" w:rsidP="00C16774">
      <w:pPr>
        <w:rPr>
          <w:rFonts w:hint="eastAsia"/>
        </w:rPr>
      </w:pPr>
    </w:p>
    <w:p w:rsidR="002F706D" w:rsidRDefault="002F706D" w:rsidP="00C16774">
      <w:pPr>
        <w:rPr>
          <w:rFonts w:hint="eastAsia"/>
        </w:rPr>
      </w:pPr>
      <w:r>
        <w:rPr>
          <w:rFonts w:hint="eastAsia"/>
        </w:rPr>
        <w:t>参考ＨＰ</w:t>
      </w:r>
    </w:p>
    <w:p w:rsidR="002F706D" w:rsidRDefault="002F706D" w:rsidP="00C16774">
      <w:r>
        <w:rPr>
          <w:rFonts w:hint="eastAsia"/>
        </w:rPr>
        <w:t>・ヨミダス文書館（</w:t>
      </w:r>
      <w:r w:rsidRPr="002F706D">
        <w:t>https://database-yomiuri-co-jp.leyline.nanzan-u.ac.jp/rekishikan/</w:t>
      </w:r>
      <w:r>
        <w:rPr>
          <w:rFonts w:hint="eastAsia"/>
        </w:rPr>
        <w:t>）</w:t>
      </w:r>
    </w:p>
    <w:sectPr w:rsidR="002F706D" w:rsidSect="00866EFD">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F59F2"/>
    <w:rsid w:val="002F706D"/>
    <w:rsid w:val="00326A92"/>
    <w:rsid w:val="00532340"/>
    <w:rsid w:val="005531BA"/>
    <w:rsid w:val="00845FAD"/>
    <w:rsid w:val="00866EFD"/>
    <w:rsid w:val="009840F8"/>
    <w:rsid w:val="00BD426F"/>
    <w:rsid w:val="00C16774"/>
    <w:rsid w:val="00ED1978"/>
    <w:rsid w:val="00F93792"/>
    <w:rsid w:val="00FF59F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E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2013-05-21T14:50:00Z</dcterms:created>
  <dcterms:modified xsi:type="dcterms:W3CDTF">2013-05-21T16:20:00Z</dcterms:modified>
</cp:coreProperties>
</file>