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C9" w:rsidRPr="00354375" w:rsidRDefault="00B134C9" w:rsidP="00354375">
      <w:pPr>
        <w:pStyle w:val="a7"/>
        <w:rPr>
          <w:b/>
          <w:sz w:val="24"/>
          <w:szCs w:val="24"/>
        </w:rPr>
      </w:pPr>
      <w:r w:rsidRPr="00354375">
        <w:rPr>
          <w:rFonts w:hint="eastAsia"/>
          <w:b/>
          <w:sz w:val="24"/>
          <w:szCs w:val="24"/>
        </w:rPr>
        <w:t>裁判員制度の概要</w:t>
      </w:r>
    </w:p>
    <w:p w:rsidR="00B134C9" w:rsidRPr="00F2606C" w:rsidRDefault="00B134C9" w:rsidP="00354375">
      <w:pPr>
        <w:pStyle w:val="a7"/>
        <w:rPr>
          <w:szCs w:val="21"/>
        </w:rPr>
      </w:pPr>
    </w:p>
    <w:p w:rsidR="00B134C9" w:rsidRPr="00F2606C" w:rsidRDefault="00B134C9" w:rsidP="00354375">
      <w:pPr>
        <w:pStyle w:val="a7"/>
        <w:rPr>
          <w:szCs w:val="21"/>
        </w:rPr>
      </w:pPr>
      <w:r w:rsidRPr="00F2606C">
        <w:rPr>
          <w:rFonts w:hint="eastAsia"/>
          <w:szCs w:val="21"/>
        </w:rPr>
        <w:t>国民の中から選任された６人の裁判員が刑事裁判に参加し、有罪・無罪の決定及び量刑を３人の裁判官と対等に議論して決める制度。裁判に国民の視点や感覚が反映されるため、裁判全体に対する国民の理解が深まり、裁判がより身近に感じられ、司法への信頼が高まっていくことが期待されて導入された。</w:t>
      </w:r>
    </w:p>
    <w:p w:rsidR="00B134C9" w:rsidRPr="00F2606C" w:rsidRDefault="005222E4" w:rsidP="00354375">
      <w:pPr>
        <w:pStyle w:val="a7"/>
        <w:rPr>
          <w:rFonts w:ascii="ＭＳ 明朝" w:hAnsi="ＭＳ 明朝"/>
          <w:szCs w:val="21"/>
        </w:rPr>
      </w:pPr>
      <w:r>
        <w:rPr>
          <w:rFonts w:ascii="ＭＳ 明朝" w:hAnsi="ＭＳ 明朝" w:hint="eastAsia"/>
          <w:szCs w:val="21"/>
        </w:rPr>
        <w:t>ほとんどの</w:t>
      </w:r>
      <w:r w:rsidR="00B134C9" w:rsidRPr="00F2606C">
        <w:rPr>
          <w:rFonts w:ascii="ＭＳ 明朝" w:hAnsi="ＭＳ 明朝" w:hint="eastAsia"/>
          <w:szCs w:val="21"/>
        </w:rPr>
        <w:t>裁判員裁判は1日5～6時間程度、</w:t>
      </w:r>
      <w:r w:rsidRPr="005222E4">
        <w:rPr>
          <w:rFonts w:ascii="ＭＳ 明朝" w:hAnsi="ＭＳ 明朝" w:hint="eastAsia"/>
          <w:color w:val="FF0000"/>
          <w:szCs w:val="21"/>
        </w:rPr>
        <w:t>４</w:t>
      </w:r>
      <w:r w:rsidR="00B134C9" w:rsidRPr="00F2606C">
        <w:rPr>
          <w:rFonts w:ascii="ＭＳ 明朝" w:hAnsi="ＭＳ 明朝" w:hint="eastAsia"/>
          <w:szCs w:val="21"/>
        </w:rPr>
        <w:t>日以内に終わる。</w:t>
      </w:r>
    </w:p>
    <w:p w:rsidR="00B134C9" w:rsidRPr="00F2606C" w:rsidRDefault="00B134C9" w:rsidP="00354375">
      <w:pPr>
        <w:pStyle w:val="a7"/>
        <w:rPr>
          <w:szCs w:val="21"/>
        </w:rPr>
      </w:pPr>
      <w:r w:rsidRPr="00F2606C">
        <w:rPr>
          <w:rFonts w:ascii="ＭＳ 明朝" w:hAnsi="ＭＳ 明朝" w:hint="eastAsia"/>
          <w:szCs w:val="21"/>
        </w:rPr>
        <w:t>裁判員又は裁判員であった者は、「評議の秘密その他の職務上知り得た秘密」を漏らしてはならない（</w:t>
      </w:r>
      <w:hyperlink r:id="rId8" w:tooltip="守秘義務" w:history="1">
        <w:r w:rsidRPr="00F2606C">
          <w:rPr>
            <w:rStyle w:val="a3"/>
            <w:rFonts w:ascii="ＭＳ 明朝" w:hAnsi="ＭＳ 明朝" w:hint="eastAsia"/>
            <w:color w:val="auto"/>
            <w:szCs w:val="21"/>
            <w:u w:val="none"/>
          </w:rPr>
          <w:t>守秘義務</w:t>
        </w:r>
      </w:hyperlink>
      <w:r w:rsidRPr="00F2606C">
        <w:rPr>
          <w:rFonts w:ascii="ＭＳ 明朝" w:hAnsi="ＭＳ 明朝" w:hint="eastAsia"/>
          <w:szCs w:val="21"/>
        </w:rPr>
        <w:t>）。</w:t>
      </w:r>
    </w:p>
    <w:p w:rsidR="00B134C9" w:rsidRPr="00F2606C" w:rsidRDefault="00B134C9" w:rsidP="00354375">
      <w:pPr>
        <w:pStyle w:val="a7"/>
        <w:rPr>
          <w:rFonts w:ascii="ＭＳ 明朝" w:hAnsi="ＭＳ 明朝"/>
          <w:szCs w:val="21"/>
        </w:rPr>
      </w:pPr>
      <w:r w:rsidRPr="00F2606C">
        <w:rPr>
          <w:rFonts w:ascii="ＭＳ 明朝" w:hAnsi="ＭＳ 明朝" w:hint="eastAsia"/>
          <w:szCs w:val="21"/>
        </w:rPr>
        <w:t>裁判員は、</w:t>
      </w:r>
      <w:hyperlink r:id="rId9" w:tooltip="有権者" w:history="1">
        <w:r w:rsidRPr="00F2606C">
          <w:rPr>
            <w:rStyle w:val="a3"/>
            <w:rFonts w:ascii="ＭＳ 明朝" w:hAnsi="ＭＳ 明朝" w:hint="eastAsia"/>
            <w:color w:val="auto"/>
            <w:szCs w:val="21"/>
            <w:u w:val="none"/>
          </w:rPr>
          <w:t>有権者</w:t>
        </w:r>
      </w:hyperlink>
      <w:r w:rsidRPr="00F2606C">
        <w:rPr>
          <w:rFonts w:ascii="ＭＳ 明朝" w:hAnsi="ＭＳ 明朝" w:hint="eastAsia"/>
          <w:szCs w:val="21"/>
        </w:rPr>
        <w:t>から無作為に抽出して選任される。</w:t>
      </w:r>
    </w:p>
    <w:p w:rsidR="005222E4" w:rsidRDefault="005222E4" w:rsidP="00354375">
      <w:pPr>
        <w:pStyle w:val="a7"/>
        <w:rPr>
          <w:rFonts w:ascii="ＭＳ 明朝" w:hAnsi="ＭＳ 明朝" w:hint="eastAsia"/>
          <w:szCs w:val="21"/>
        </w:rPr>
      </w:pPr>
    </w:p>
    <w:p w:rsidR="00B134C9" w:rsidRPr="00F2606C" w:rsidRDefault="00B134C9" w:rsidP="00354375">
      <w:pPr>
        <w:pStyle w:val="a7"/>
        <w:rPr>
          <w:rFonts w:ascii="ＭＳ 明朝" w:hAnsi="ＭＳ 明朝"/>
          <w:szCs w:val="21"/>
        </w:rPr>
      </w:pPr>
      <w:r w:rsidRPr="00F2606C">
        <w:rPr>
          <w:rFonts w:ascii="ＭＳ 明朝" w:hAnsi="ＭＳ 明朝" w:hint="eastAsia"/>
          <w:szCs w:val="21"/>
        </w:rPr>
        <w:t>辞退が認められる事由</w:t>
      </w:r>
    </w:p>
    <w:p w:rsidR="00B134C9" w:rsidRPr="00F2606C" w:rsidRDefault="00B134C9" w:rsidP="00354375">
      <w:pPr>
        <w:pStyle w:val="a7"/>
        <w:rPr>
          <w:rFonts w:ascii="ＭＳ 明朝" w:hAnsi="ＭＳ 明朝"/>
          <w:szCs w:val="21"/>
        </w:rPr>
      </w:pPr>
      <w:r w:rsidRPr="00F2606C">
        <w:rPr>
          <w:rFonts w:ascii="ＭＳ 明朝" w:hAnsi="ＭＳ 明朝" w:hint="eastAsia"/>
          <w:szCs w:val="21"/>
        </w:rPr>
        <w:t>・70歳以上の人</w:t>
      </w:r>
    </w:p>
    <w:p w:rsidR="00B134C9" w:rsidRPr="00F2606C" w:rsidRDefault="00B134C9" w:rsidP="00354375">
      <w:pPr>
        <w:pStyle w:val="a7"/>
        <w:rPr>
          <w:rFonts w:ascii="ＭＳ 明朝" w:hAnsi="ＭＳ 明朝"/>
          <w:szCs w:val="21"/>
        </w:rPr>
      </w:pPr>
      <w:r w:rsidRPr="00F2606C">
        <w:rPr>
          <w:rFonts w:ascii="ＭＳ 明朝" w:hAnsi="ＭＳ 明朝" w:hint="eastAsia"/>
          <w:szCs w:val="21"/>
        </w:rPr>
        <w:t>・地方公共団体の議会の議員</w:t>
      </w:r>
    </w:p>
    <w:p w:rsidR="00B134C9" w:rsidRPr="00F2606C" w:rsidRDefault="00B134C9" w:rsidP="00354375">
      <w:pPr>
        <w:pStyle w:val="a7"/>
        <w:rPr>
          <w:rFonts w:ascii="ＭＳ 明朝" w:hAnsi="ＭＳ 明朝"/>
          <w:szCs w:val="21"/>
        </w:rPr>
      </w:pPr>
      <w:r w:rsidRPr="00F2606C">
        <w:rPr>
          <w:rFonts w:ascii="ＭＳ 明朝" w:hAnsi="ＭＳ 明朝" w:hint="eastAsia"/>
          <w:szCs w:val="21"/>
        </w:rPr>
        <w:t>・学生</w:t>
      </w:r>
    </w:p>
    <w:p w:rsidR="00B134C9" w:rsidRPr="00F2606C" w:rsidRDefault="00B134C9" w:rsidP="00354375">
      <w:pPr>
        <w:pStyle w:val="a7"/>
        <w:rPr>
          <w:rFonts w:ascii="ＭＳ 明朝" w:hAnsi="ＭＳ 明朝"/>
          <w:szCs w:val="21"/>
        </w:rPr>
      </w:pPr>
      <w:r w:rsidRPr="00F2606C">
        <w:rPr>
          <w:rFonts w:ascii="ＭＳ 明朝" w:hAnsi="ＭＳ 明朝" w:hint="eastAsia"/>
          <w:szCs w:val="21"/>
        </w:rPr>
        <w:t>・過去5年以内に裁判員又は補充裁判員の職にあった者</w:t>
      </w:r>
    </w:p>
    <w:p w:rsidR="00B134C9" w:rsidRPr="00F2606C" w:rsidRDefault="00B134C9" w:rsidP="00354375">
      <w:pPr>
        <w:pStyle w:val="a7"/>
        <w:rPr>
          <w:rFonts w:ascii="ＭＳ 明朝" w:hAnsi="ＭＳ 明朝"/>
          <w:szCs w:val="21"/>
        </w:rPr>
      </w:pPr>
      <w:r w:rsidRPr="00F2606C">
        <w:rPr>
          <w:rFonts w:ascii="ＭＳ 明朝" w:hAnsi="ＭＳ 明朝" w:hint="eastAsia"/>
          <w:szCs w:val="21"/>
        </w:rPr>
        <w:t>・過去3年以内に選任予定裁判員であった者</w:t>
      </w:r>
    </w:p>
    <w:p w:rsidR="00B134C9" w:rsidRPr="00F2606C" w:rsidRDefault="00B134C9" w:rsidP="00354375">
      <w:pPr>
        <w:pStyle w:val="a7"/>
        <w:rPr>
          <w:rFonts w:ascii="ＭＳ 明朝" w:hAnsi="ＭＳ 明朝"/>
          <w:szCs w:val="21"/>
        </w:rPr>
      </w:pPr>
      <w:r w:rsidRPr="00F2606C">
        <w:rPr>
          <w:rFonts w:ascii="ＭＳ 明朝" w:hAnsi="ＭＳ 明朝" w:hint="eastAsia"/>
          <w:szCs w:val="21"/>
        </w:rPr>
        <w:t>・過去1年以内に裁判員候補者として裁判員等選任手続の期日に出頭したことがある者</w:t>
      </w:r>
    </w:p>
    <w:p w:rsidR="00B134C9" w:rsidRPr="00F2606C" w:rsidRDefault="00B134C9" w:rsidP="00354375">
      <w:pPr>
        <w:pStyle w:val="a7"/>
        <w:rPr>
          <w:rFonts w:ascii="ＭＳ 明朝" w:hAnsi="ＭＳ 明朝"/>
          <w:szCs w:val="21"/>
        </w:rPr>
      </w:pPr>
      <w:r w:rsidRPr="00F2606C">
        <w:rPr>
          <w:rFonts w:ascii="ＭＳ 明朝" w:hAnsi="ＭＳ 明朝" w:hint="eastAsia"/>
          <w:szCs w:val="21"/>
        </w:rPr>
        <w:t>・過去5年以内に検察審査員又は補充員の職にあった者</w:t>
      </w:r>
    </w:p>
    <w:p w:rsidR="00B134C9" w:rsidRPr="00F2606C" w:rsidRDefault="00B134C9" w:rsidP="00354375">
      <w:pPr>
        <w:pStyle w:val="a7"/>
        <w:rPr>
          <w:rFonts w:ascii="ＭＳ 明朝" w:hAnsi="ＭＳ 明朝"/>
          <w:szCs w:val="21"/>
        </w:rPr>
      </w:pPr>
      <w:r w:rsidRPr="00F2606C">
        <w:rPr>
          <w:rFonts w:ascii="ＭＳ 明朝" w:hAnsi="ＭＳ 明朝" w:hint="eastAsia"/>
          <w:szCs w:val="21"/>
        </w:rPr>
        <w:t>・重い疾病又は障害により裁判所に出頭することが困難である場合</w:t>
      </w:r>
    </w:p>
    <w:p w:rsidR="00B134C9" w:rsidRPr="00F2606C" w:rsidRDefault="00B134C9" w:rsidP="00354375">
      <w:pPr>
        <w:pStyle w:val="a7"/>
        <w:rPr>
          <w:rFonts w:ascii="ＭＳ 明朝" w:hAnsi="ＭＳ 明朝"/>
          <w:szCs w:val="21"/>
        </w:rPr>
      </w:pPr>
      <w:r w:rsidRPr="00F2606C">
        <w:rPr>
          <w:rFonts w:ascii="ＭＳ 明朝" w:hAnsi="ＭＳ 明朝" w:hint="eastAsia"/>
          <w:szCs w:val="21"/>
        </w:rPr>
        <w:t>・介護又は養育が行われなければ日常生活を営むのに支障がある同居の親族の介護又は養育を行う必要がある場合</w:t>
      </w:r>
    </w:p>
    <w:p w:rsidR="00B134C9" w:rsidRPr="00F2606C" w:rsidRDefault="00B134C9" w:rsidP="00354375">
      <w:pPr>
        <w:pStyle w:val="a7"/>
        <w:rPr>
          <w:rFonts w:ascii="ＭＳ 明朝" w:hAnsi="ＭＳ 明朝"/>
          <w:szCs w:val="21"/>
        </w:rPr>
      </w:pPr>
      <w:r w:rsidRPr="00F2606C">
        <w:rPr>
          <w:rFonts w:ascii="ＭＳ 明朝" w:hAnsi="ＭＳ 明朝" w:hint="eastAsia"/>
          <w:szCs w:val="21"/>
        </w:rPr>
        <w:t>・従事する事業における重要な用務であって自らが処理しなければ当該事業に著しい損害が生じるおそれがある場合</w:t>
      </w:r>
    </w:p>
    <w:p w:rsidR="00B134C9" w:rsidRPr="00F2606C" w:rsidRDefault="00B134C9" w:rsidP="00354375">
      <w:pPr>
        <w:pStyle w:val="a7"/>
        <w:rPr>
          <w:rFonts w:ascii="ＭＳ 明朝" w:hAnsi="ＭＳ 明朝"/>
          <w:szCs w:val="21"/>
        </w:rPr>
      </w:pPr>
      <w:r w:rsidRPr="00F2606C">
        <w:rPr>
          <w:rFonts w:ascii="ＭＳ 明朝" w:hAnsi="ＭＳ 明朝" w:hint="eastAsia"/>
          <w:szCs w:val="21"/>
        </w:rPr>
        <w:t>・父母の葬式への出席等社会生活上の重要な用務であって他の期日に行うことができないものがある場合</w:t>
      </w:r>
    </w:p>
    <w:p w:rsidR="00B134C9" w:rsidRPr="00F2606C" w:rsidRDefault="00B134C9" w:rsidP="00354375">
      <w:pPr>
        <w:pStyle w:val="a7"/>
        <w:rPr>
          <w:rFonts w:ascii="ＭＳ 明朝" w:hAnsi="ＭＳ 明朝"/>
          <w:szCs w:val="21"/>
        </w:rPr>
      </w:pPr>
    </w:p>
    <w:p w:rsidR="00B134C9" w:rsidRPr="00F2606C" w:rsidRDefault="00B134C9" w:rsidP="00354375">
      <w:pPr>
        <w:pStyle w:val="a7"/>
        <w:rPr>
          <w:szCs w:val="21"/>
        </w:rPr>
      </w:pPr>
      <w:r w:rsidRPr="00F2606C">
        <w:rPr>
          <w:rFonts w:hint="eastAsia"/>
          <w:szCs w:val="21"/>
        </w:rPr>
        <w:t>裁判員裁判の対象となる事件…殺人、強盗致死傷、傷害致死、危険運転致死、現住建造物等放火、身代金目的誘拐、保護責任者遺棄致死　など</w:t>
      </w:r>
    </w:p>
    <w:p w:rsidR="00B134C9" w:rsidRPr="00F2606C" w:rsidRDefault="00B134C9" w:rsidP="00354375">
      <w:pPr>
        <w:pStyle w:val="a7"/>
        <w:rPr>
          <w:szCs w:val="21"/>
        </w:rPr>
      </w:pPr>
    </w:p>
    <w:p w:rsidR="00B134C9" w:rsidRPr="00F2606C" w:rsidRDefault="00B134C9" w:rsidP="00354375">
      <w:pPr>
        <w:pStyle w:val="a7"/>
        <w:rPr>
          <w:szCs w:val="21"/>
        </w:rPr>
      </w:pPr>
      <w:r w:rsidRPr="00F2606C">
        <w:rPr>
          <w:rFonts w:hint="eastAsia"/>
          <w:szCs w:val="21"/>
        </w:rPr>
        <w:t>流れ</w:t>
      </w:r>
    </w:p>
    <w:p w:rsidR="00B134C9" w:rsidRPr="00F2606C" w:rsidRDefault="00B134C9" w:rsidP="00354375">
      <w:pPr>
        <w:pStyle w:val="a7"/>
        <w:rPr>
          <w:szCs w:val="21"/>
        </w:rPr>
      </w:pPr>
      <w:r w:rsidRPr="00F2606C">
        <w:rPr>
          <w:rFonts w:hint="eastAsia"/>
          <w:szCs w:val="21"/>
        </w:rPr>
        <w:t xml:space="preserve">　公判前整理手続き→公判→評議・評決→判決宣告</w:t>
      </w:r>
    </w:p>
    <w:p w:rsidR="00B134C9" w:rsidRPr="00F2606C" w:rsidRDefault="00B134C9" w:rsidP="00354375">
      <w:pPr>
        <w:pStyle w:val="a7"/>
        <w:rPr>
          <w:szCs w:val="21"/>
        </w:rPr>
      </w:pPr>
    </w:p>
    <w:p w:rsidR="00B134C9" w:rsidRPr="00F2606C" w:rsidRDefault="00B134C9" w:rsidP="00354375">
      <w:pPr>
        <w:pStyle w:val="a7"/>
        <w:rPr>
          <w:szCs w:val="21"/>
        </w:rPr>
      </w:pPr>
    </w:p>
    <w:p w:rsidR="00B134C9" w:rsidRPr="00F2606C" w:rsidRDefault="00B134C9" w:rsidP="00354375">
      <w:pPr>
        <w:pStyle w:val="a7"/>
        <w:rPr>
          <w:szCs w:val="21"/>
        </w:rPr>
      </w:pPr>
    </w:p>
    <w:p w:rsidR="00B134C9" w:rsidRPr="00F2606C" w:rsidRDefault="00B134C9" w:rsidP="00354375">
      <w:pPr>
        <w:pStyle w:val="a7"/>
        <w:rPr>
          <w:szCs w:val="21"/>
        </w:rPr>
      </w:pPr>
    </w:p>
    <w:p w:rsidR="00B134C9" w:rsidRPr="00354375" w:rsidRDefault="00B134C9" w:rsidP="00354375">
      <w:pPr>
        <w:pStyle w:val="a7"/>
        <w:rPr>
          <w:b/>
          <w:sz w:val="24"/>
          <w:szCs w:val="24"/>
        </w:rPr>
      </w:pPr>
      <w:r w:rsidRPr="00354375">
        <w:rPr>
          <w:rFonts w:hint="eastAsia"/>
          <w:b/>
          <w:sz w:val="24"/>
          <w:szCs w:val="24"/>
        </w:rPr>
        <w:lastRenderedPageBreak/>
        <w:t>裁判員制度導入の経緯</w:t>
      </w:r>
    </w:p>
    <w:p w:rsidR="00B134C9" w:rsidRPr="00F2606C" w:rsidRDefault="00B134C9" w:rsidP="00354375">
      <w:pPr>
        <w:pStyle w:val="a7"/>
        <w:rPr>
          <w:szCs w:val="21"/>
        </w:rPr>
      </w:pPr>
    </w:p>
    <w:p w:rsidR="00B134C9" w:rsidRPr="00F2606C" w:rsidRDefault="00B134C9" w:rsidP="00354375">
      <w:pPr>
        <w:pStyle w:val="a7"/>
        <w:rPr>
          <w:rStyle w:val="inner-text1"/>
          <w:rFonts w:ascii="ＭＳ 明朝" w:hAnsi="ＭＳ 明朝"/>
          <w:szCs w:val="21"/>
        </w:rPr>
      </w:pPr>
      <w:r w:rsidRPr="00F2606C">
        <w:rPr>
          <w:rFonts w:ascii="ＭＳ 明朝" w:hAnsi="ＭＳ 明朝" w:hint="eastAsia"/>
          <w:szCs w:val="21"/>
        </w:rPr>
        <w:t xml:space="preserve">　</w:t>
      </w:r>
      <w:r w:rsidRPr="00F2606C">
        <w:rPr>
          <w:rStyle w:val="inner-text1"/>
          <w:rFonts w:ascii="ＭＳ 明朝" w:hAnsi="ＭＳ 明朝" w:hint="eastAsia"/>
          <w:szCs w:val="21"/>
        </w:rPr>
        <w:t>2001年</w:t>
      </w:r>
      <w:hyperlink r:id="rId10" w:history="1">
        <w:r w:rsidRPr="00F2606C">
          <w:rPr>
            <w:rStyle w:val="inner-text1"/>
            <w:rFonts w:ascii="ＭＳ 明朝" w:hAnsi="ＭＳ 明朝" w:hint="eastAsia"/>
            <w:szCs w:val="21"/>
          </w:rPr>
          <w:t>6月</w:t>
        </w:r>
      </w:hyperlink>
      <w:r w:rsidRPr="00F2606C">
        <w:rPr>
          <w:rStyle w:val="inner-text1"/>
          <w:rFonts w:ascii="ＭＳ 明朝" w:hAnsi="ＭＳ 明朝" w:hint="eastAsia"/>
          <w:szCs w:val="21"/>
        </w:rPr>
        <w:t>の</w:t>
      </w:r>
      <w:hyperlink r:id="rId11" w:history="1">
        <w:r w:rsidRPr="00F2606C">
          <w:rPr>
            <w:rStyle w:val="inner-text1"/>
            <w:rFonts w:ascii="ＭＳ 明朝" w:hAnsi="ＭＳ 明朝" w:hint="eastAsia"/>
            <w:szCs w:val="21"/>
          </w:rPr>
          <w:t>司法制度改革審議会</w:t>
        </w:r>
      </w:hyperlink>
      <w:r w:rsidRPr="00F2606C">
        <w:rPr>
          <w:rStyle w:val="inner-text1"/>
          <w:rFonts w:ascii="ＭＳ 明朝" w:hAnsi="ＭＳ 明朝" w:hint="eastAsia"/>
          <w:szCs w:val="21"/>
        </w:rPr>
        <w:t>意見書において、司法制度改革の一環として裁判員制度の導入が提言された。同年12月司法制度改革推進本部が内閣に設置され、裁判員制度・刑事検討会において内容等が検討された。2004年</w:t>
      </w:r>
      <w:hyperlink r:id="rId12" w:history="1">
        <w:r w:rsidRPr="00F2606C">
          <w:rPr>
            <w:rStyle w:val="inner-text1"/>
            <w:rFonts w:ascii="ＭＳ 明朝" w:hAnsi="ＭＳ 明朝" w:hint="eastAsia"/>
            <w:szCs w:val="21"/>
          </w:rPr>
          <w:t>5月</w:t>
        </w:r>
      </w:hyperlink>
      <w:r w:rsidRPr="00F2606C">
        <w:rPr>
          <w:rStyle w:val="inner-text1"/>
          <w:rFonts w:ascii="ＭＳ 明朝" w:hAnsi="ＭＳ 明朝" w:hint="eastAsia"/>
          <w:szCs w:val="21"/>
        </w:rPr>
        <w:t>に「裁判員の参加する刑事裁判に関する法律」（平成16年5月28日法律第63号）が成立し、2009年5月に</w:t>
      </w:r>
      <w:hyperlink r:id="rId13" w:history="1">
        <w:r w:rsidRPr="00F2606C">
          <w:rPr>
            <w:rStyle w:val="inner-text1"/>
            <w:rFonts w:ascii="ＭＳ 明朝" w:hAnsi="ＭＳ 明朝" w:hint="eastAsia"/>
            <w:szCs w:val="21"/>
          </w:rPr>
          <w:t>施行</w:t>
        </w:r>
      </w:hyperlink>
      <w:r w:rsidRPr="00F2606C">
        <w:rPr>
          <w:rStyle w:val="inner-text1"/>
          <w:rFonts w:ascii="ＭＳ 明朝" w:hAnsi="ＭＳ 明朝" w:hint="eastAsia"/>
          <w:szCs w:val="21"/>
        </w:rPr>
        <w:t>された。</w:t>
      </w:r>
    </w:p>
    <w:p w:rsidR="00B134C9" w:rsidRPr="00F2606C" w:rsidRDefault="00B134C9" w:rsidP="00354375">
      <w:pPr>
        <w:pStyle w:val="a7"/>
        <w:rPr>
          <w:rStyle w:val="inner-text1"/>
          <w:rFonts w:ascii="ＭＳ 明朝" w:hAnsi="ＭＳ 明朝"/>
          <w:szCs w:val="21"/>
        </w:rPr>
      </w:pPr>
    </w:p>
    <w:p w:rsidR="00B134C9" w:rsidRPr="00F2606C" w:rsidRDefault="00B134C9" w:rsidP="00354375">
      <w:pPr>
        <w:pStyle w:val="a7"/>
        <w:rPr>
          <w:rStyle w:val="inner-text1"/>
          <w:rFonts w:ascii="ＭＳ 明朝" w:hAnsi="ＭＳ 明朝"/>
          <w:b/>
          <w:szCs w:val="21"/>
        </w:rPr>
      </w:pPr>
      <w:r w:rsidRPr="00F2606C">
        <w:rPr>
          <w:rStyle w:val="inner-text1"/>
          <w:rFonts w:ascii="ＭＳ 明朝" w:hAnsi="ＭＳ 明朝" w:hint="eastAsia"/>
          <w:b/>
          <w:szCs w:val="21"/>
        </w:rPr>
        <w:t>裁判員制度導入の目的</w:t>
      </w:r>
    </w:p>
    <w:p w:rsidR="00B134C9" w:rsidRPr="00F2606C" w:rsidRDefault="00B134C9" w:rsidP="00354375">
      <w:pPr>
        <w:pStyle w:val="a7"/>
        <w:rPr>
          <w:rStyle w:val="inner-text1"/>
          <w:rFonts w:ascii="ＭＳ 明朝" w:hAnsi="ＭＳ 明朝"/>
          <w:szCs w:val="21"/>
        </w:rPr>
      </w:pPr>
      <w:r w:rsidRPr="00F2606C">
        <w:rPr>
          <w:rStyle w:val="inner-text1"/>
          <w:rFonts w:ascii="ＭＳ 明朝" w:hAnsi="ＭＳ 明朝" w:hint="eastAsia"/>
          <w:szCs w:val="21"/>
        </w:rPr>
        <w:t xml:space="preserve">　・裁判が国民にとってわかりやすく身近なものにする。</w:t>
      </w:r>
    </w:p>
    <w:p w:rsidR="00B134C9" w:rsidRPr="00F2606C" w:rsidRDefault="00B134C9" w:rsidP="00354375">
      <w:pPr>
        <w:pStyle w:val="a7"/>
        <w:rPr>
          <w:rStyle w:val="inner-text1"/>
          <w:rFonts w:ascii="ＭＳ 明朝" w:hAnsi="ＭＳ 明朝"/>
          <w:szCs w:val="21"/>
        </w:rPr>
      </w:pPr>
      <w:r w:rsidRPr="00F2606C">
        <w:rPr>
          <w:rStyle w:val="inner-text1"/>
          <w:rFonts w:ascii="ＭＳ 明朝" w:hAnsi="ＭＳ 明朝" w:hint="eastAsia"/>
          <w:szCs w:val="21"/>
        </w:rPr>
        <w:t xml:space="preserve">　・国民の司法に対する理解と信頼をより深める。</w:t>
      </w:r>
    </w:p>
    <w:p w:rsidR="00B134C9" w:rsidRPr="00F2606C" w:rsidRDefault="00B134C9" w:rsidP="00354375">
      <w:pPr>
        <w:pStyle w:val="a7"/>
        <w:rPr>
          <w:rStyle w:val="inner-text1"/>
          <w:rFonts w:ascii="ＭＳ 明朝" w:hAnsi="ＭＳ 明朝"/>
          <w:szCs w:val="21"/>
        </w:rPr>
      </w:pPr>
    </w:p>
    <w:p w:rsidR="00351FFD" w:rsidRPr="00F2606C" w:rsidRDefault="00351FFD" w:rsidP="00354375">
      <w:pPr>
        <w:pStyle w:val="a7"/>
        <w:rPr>
          <w:rFonts w:hint="eastAsia"/>
          <w:szCs w:val="21"/>
        </w:rPr>
      </w:pPr>
    </w:p>
    <w:p w:rsidR="00475814" w:rsidRDefault="00475814" w:rsidP="00354375">
      <w:pPr>
        <w:pStyle w:val="a7"/>
        <w:rPr>
          <w:rFonts w:hint="eastAsia"/>
          <w:b/>
          <w:sz w:val="24"/>
          <w:szCs w:val="24"/>
        </w:rPr>
      </w:pPr>
      <w:r w:rsidRPr="00351FFD">
        <w:rPr>
          <w:rFonts w:hint="eastAsia"/>
          <w:b/>
          <w:sz w:val="24"/>
          <w:szCs w:val="24"/>
        </w:rPr>
        <w:t>裁判員制度の良い点</w:t>
      </w:r>
    </w:p>
    <w:p w:rsidR="00351FFD" w:rsidRDefault="00351FFD" w:rsidP="00354375">
      <w:pPr>
        <w:pStyle w:val="a7"/>
        <w:rPr>
          <w:rFonts w:hint="eastAsia"/>
          <w:b/>
          <w:sz w:val="24"/>
          <w:szCs w:val="24"/>
        </w:rPr>
      </w:pPr>
    </w:p>
    <w:p w:rsidR="00620DDA" w:rsidRPr="00620DDA" w:rsidRDefault="00620DDA" w:rsidP="00354375">
      <w:pPr>
        <w:pStyle w:val="a7"/>
        <w:rPr>
          <w:szCs w:val="21"/>
        </w:rPr>
      </w:pPr>
      <w:r w:rsidRPr="00F2606C">
        <w:rPr>
          <w:rStyle w:val="inner-text1"/>
          <w:rFonts w:ascii="ＭＳ 明朝" w:hAnsi="ＭＳ 明朝" w:hint="eastAsia"/>
          <w:szCs w:val="21"/>
        </w:rPr>
        <w:t>・裁判の迅速化。</w:t>
      </w:r>
    </w:p>
    <w:p w:rsidR="00475814" w:rsidRPr="00F2606C" w:rsidRDefault="00475814" w:rsidP="00354375">
      <w:pPr>
        <w:pStyle w:val="a7"/>
        <w:rPr>
          <w:szCs w:val="21"/>
        </w:rPr>
      </w:pPr>
      <w:r w:rsidRPr="00F2606C">
        <w:rPr>
          <w:rFonts w:hint="eastAsia"/>
          <w:szCs w:val="21"/>
        </w:rPr>
        <w:t>・分かりやすい裁判の実現により、司法に対する国民の信頼が高まる。</w:t>
      </w:r>
    </w:p>
    <w:p w:rsidR="00475814" w:rsidRPr="00F2606C" w:rsidRDefault="00475814" w:rsidP="00354375">
      <w:pPr>
        <w:pStyle w:val="a7"/>
        <w:rPr>
          <w:szCs w:val="21"/>
        </w:rPr>
      </w:pPr>
      <w:r w:rsidRPr="00F2606C">
        <w:rPr>
          <w:rFonts w:hint="eastAsia"/>
          <w:szCs w:val="21"/>
        </w:rPr>
        <w:t>・民意を反映させることができる。</w:t>
      </w:r>
    </w:p>
    <w:p w:rsidR="00475814" w:rsidRPr="00F2606C" w:rsidRDefault="00620DDA" w:rsidP="00354375">
      <w:pPr>
        <w:pStyle w:val="a7"/>
        <w:rPr>
          <w:szCs w:val="21"/>
        </w:rPr>
      </w:pPr>
      <w:r>
        <w:rPr>
          <w:rFonts w:hint="eastAsia"/>
          <w:szCs w:val="21"/>
        </w:rPr>
        <w:t>・貴重な経験</w:t>
      </w:r>
      <w:r w:rsidR="00475814" w:rsidRPr="00F2606C">
        <w:rPr>
          <w:rFonts w:hint="eastAsia"/>
          <w:szCs w:val="21"/>
        </w:rPr>
        <w:t>をすることができる。</w:t>
      </w:r>
    </w:p>
    <w:p w:rsidR="00475814" w:rsidRPr="00F2606C" w:rsidRDefault="00475814" w:rsidP="00354375">
      <w:pPr>
        <w:pStyle w:val="a7"/>
        <w:rPr>
          <w:szCs w:val="21"/>
        </w:rPr>
      </w:pPr>
      <w:r w:rsidRPr="00F2606C">
        <w:rPr>
          <w:rFonts w:hint="eastAsia"/>
          <w:szCs w:val="21"/>
        </w:rPr>
        <w:t>・社会参加への国民意識を高められる。</w:t>
      </w:r>
    </w:p>
    <w:p w:rsidR="00475814" w:rsidRPr="00F2606C" w:rsidRDefault="00475814" w:rsidP="00354375">
      <w:pPr>
        <w:pStyle w:val="a7"/>
        <w:rPr>
          <w:szCs w:val="21"/>
        </w:rPr>
      </w:pPr>
      <w:r w:rsidRPr="00F2606C">
        <w:rPr>
          <w:rFonts w:hint="eastAsia"/>
          <w:szCs w:val="21"/>
        </w:rPr>
        <w:t>・法曹に対する国民の意識改革が期待できる。</w:t>
      </w:r>
    </w:p>
    <w:p w:rsidR="00475814" w:rsidRPr="00F2606C" w:rsidRDefault="00475814" w:rsidP="00354375">
      <w:pPr>
        <w:pStyle w:val="a7"/>
        <w:rPr>
          <w:szCs w:val="21"/>
        </w:rPr>
      </w:pPr>
      <w:r w:rsidRPr="00F2606C">
        <w:rPr>
          <w:rFonts w:hint="eastAsia"/>
          <w:szCs w:val="21"/>
        </w:rPr>
        <w:t>・国民の法的責任感を強められる。</w:t>
      </w:r>
    </w:p>
    <w:p w:rsidR="00475814" w:rsidRPr="00F2606C" w:rsidRDefault="00475814" w:rsidP="00354375">
      <w:pPr>
        <w:pStyle w:val="a7"/>
        <w:rPr>
          <w:szCs w:val="21"/>
        </w:rPr>
      </w:pPr>
      <w:r w:rsidRPr="00F2606C">
        <w:rPr>
          <w:rFonts w:hint="eastAsia"/>
          <w:szCs w:val="21"/>
        </w:rPr>
        <w:t>・一般人だからこそ見ることのできる面がある。</w:t>
      </w:r>
    </w:p>
    <w:p w:rsidR="00475814" w:rsidRPr="00F2606C" w:rsidRDefault="00475814" w:rsidP="00354375">
      <w:pPr>
        <w:pStyle w:val="a7"/>
        <w:rPr>
          <w:szCs w:val="21"/>
        </w:rPr>
      </w:pPr>
      <w:r w:rsidRPr="00F2606C">
        <w:rPr>
          <w:rFonts w:hint="eastAsia"/>
          <w:szCs w:val="21"/>
        </w:rPr>
        <w:t>・冤罪を防ぐことができるかもしれない。</w:t>
      </w:r>
    </w:p>
    <w:p w:rsidR="00475814" w:rsidRPr="00F2606C" w:rsidRDefault="00475814" w:rsidP="00354375">
      <w:pPr>
        <w:pStyle w:val="a7"/>
        <w:rPr>
          <w:szCs w:val="21"/>
        </w:rPr>
      </w:pPr>
      <w:r w:rsidRPr="00F2606C">
        <w:rPr>
          <w:rFonts w:hint="eastAsia"/>
          <w:szCs w:val="21"/>
        </w:rPr>
        <w:t>・連日的開廷による集中審理の実現と、口頭主義の実現化つまり書類依存主義からの脱却。</w:t>
      </w:r>
    </w:p>
    <w:p w:rsidR="00475814" w:rsidRPr="00F2606C" w:rsidRDefault="00475814" w:rsidP="00354375">
      <w:pPr>
        <w:pStyle w:val="a7"/>
        <w:rPr>
          <w:szCs w:val="21"/>
        </w:rPr>
      </w:pPr>
      <w:r w:rsidRPr="00F2606C">
        <w:rPr>
          <w:rFonts w:hint="eastAsia"/>
          <w:szCs w:val="21"/>
        </w:rPr>
        <w:t xml:space="preserve">　</w:t>
      </w:r>
      <w:r w:rsidRPr="00F2606C">
        <w:rPr>
          <w:rFonts w:ascii="ＭＳ 明朝" w:hAnsi="ＭＳ 明朝" w:hint="eastAsia"/>
          <w:szCs w:val="21"/>
        </w:rPr>
        <w:t>➙</w:t>
      </w:r>
      <w:r w:rsidRPr="00F2606C">
        <w:rPr>
          <w:rFonts w:hint="eastAsia"/>
          <w:szCs w:val="21"/>
        </w:rPr>
        <w:t>裁判の公開や、被告人の権利を守ることに。</w:t>
      </w:r>
    </w:p>
    <w:p w:rsidR="00351FFD" w:rsidRDefault="00351FFD" w:rsidP="00354375">
      <w:pPr>
        <w:pStyle w:val="a7"/>
        <w:rPr>
          <w:rFonts w:hint="eastAsia"/>
          <w:szCs w:val="21"/>
        </w:rPr>
      </w:pPr>
    </w:p>
    <w:p w:rsidR="00475814" w:rsidRPr="00F2606C" w:rsidRDefault="00475814" w:rsidP="00354375">
      <w:pPr>
        <w:pStyle w:val="a7"/>
        <w:rPr>
          <w:rFonts w:hint="eastAsia"/>
          <w:szCs w:val="21"/>
        </w:rPr>
      </w:pPr>
    </w:p>
    <w:p w:rsidR="00475814" w:rsidRDefault="00475814" w:rsidP="00354375">
      <w:pPr>
        <w:pStyle w:val="a7"/>
        <w:rPr>
          <w:rFonts w:hint="eastAsia"/>
          <w:b/>
          <w:sz w:val="24"/>
          <w:szCs w:val="24"/>
        </w:rPr>
      </w:pPr>
    </w:p>
    <w:p w:rsidR="00F1433F" w:rsidRDefault="00F1433F" w:rsidP="00354375">
      <w:pPr>
        <w:pStyle w:val="a7"/>
        <w:rPr>
          <w:rFonts w:hint="eastAsia"/>
          <w:b/>
          <w:sz w:val="24"/>
          <w:szCs w:val="24"/>
        </w:rPr>
      </w:pPr>
    </w:p>
    <w:p w:rsidR="00F1433F" w:rsidRDefault="00F1433F" w:rsidP="00354375">
      <w:pPr>
        <w:pStyle w:val="a7"/>
        <w:rPr>
          <w:rFonts w:hint="eastAsia"/>
          <w:b/>
          <w:sz w:val="24"/>
          <w:szCs w:val="24"/>
        </w:rPr>
      </w:pPr>
    </w:p>
    <w:p w:rsidR="00F1433F" w:rsidRDefault="00F1433F" w:rsidP="00354375">
      <w:pPr>
        <w:pStyle w:val="a7"/>
        <w:rPr>
          <w:rFonts w:hint="eastAsia"/>
          <w:b/>
          <w:sz w:val="24"/>
          <w:szCs w:val="24"/>
        </w:rPr>
      </w:pPr>
    </w:p>
    <w:p w:rsidR="00F1433F" w:rsidRDefault="00F1433F" w:rsidP="00354375">
      <w:pPr>
        <w:pStyle w:val="a7"/>
        <w:rPr>
          <w:rFonts w:hint="eastAsia"/>
          <w:b/>
          <w:sz w:val="24"/>
          <w:szCs w:val="24"/>
        </w:rPr>
      </w:pPr>
    </w:p>
    <w:p w:rsidR="00F1433F" w:rsidRDefault="00F1433F" w:rsidP="00354375">
      <w:pPr>
        <w:pStyle w:val="a7"/>
        <w:rPr>
          <w:rFonts w:hint="eastAsia"/>
          <w:b/>
          <w:sz w:val="24"/>
          <w:szCs w:val="24"/>
        </w:rPr>
      </w:pPr>
    </w:p>
    <w:p w:rsidR="00F1433F" w:rsidRDefault="00F1433F" w:rsidP="00354375">
      <w:pPr>
        <w:pStyle w:val="a7"/>
        <w:rPr>
          <w:rFonts w:hint="eastAsia"/>
          <w:b/>
          <w:sz w:val="24"/>
          <w:szCs w:val="24"/>
        </w:rPr>
      </w:pPr>
    </w:p>
    <w:p w:rsidR="00F1433F" w:rsidRDefault="00F1433F" w:rsidP="00354375">
      <w:pPr>
        <w:pStyle w:val="a7"/>
        <w:rPr>
          <w:rFonts w:hint="eastAsia"/>
          <w:b/>
          <w:sz w:val="24"/>
          <w:szCs w:val="24"/>
        </w:rPr>
      </w:pPr>
    </w:p>
    <w:p w:rsidR="007B79FB" w:rsidRPr="00351FFD" w:rsidRDefault="007B79FB" w:rsidP="00354375">
      <w:pPr>
        <w:pStyle w:val="a7"/>
        <w:rPr>
          <w:rFonts w:hint="eastAsia"/>
          <w:b/>
          <w:sz w:val="24"/>
          <w:szCs w:val="24"/>
        </w:rPr>
      </w:pPr>
    </w:p>
    <w:p w:rsidR="00475814" w:rsidRPr="00351FFD" w:rsidRDefault="00475814" w:rsidP="00354375">
      <w:pPr>
        <w:pStyle w:val="a7"/>
        <w:rPr>
          <w:rFonts w:hint="eastAsia"/>
          <w:b/>
          <w:sz w:val="24"/>
          <w:szCs w:val="24"/>
        </w:rPr>
      </w:pPr>
      <w:r w:rsidRPr="00351FFD">
        <w:rPr>
          <w:rFonts w:hint="eastAsia"/>
          <w:b/>
          <w:sz w:val="24"/>
          <w:szCs w:val="24"/>
        </w:rPr>
        <w:lastRenderedPageBreak/>
        <w:t>裁判員制度の違憲論に対する反論</w:t>
      </w:r>
    </w:p>
    <w:p w:rsidR="00475814" w:rsidRPr="00F2606C" w:rsidRDefault="00475814" w:rsidP="00354375">
      <w:pPr>
        <w:pStyle w:val="a7"/>
        <w:rPr>
          <w:rFonts w:hint="eastAsia"/>
          <w:szCs w:val="21"/>
        </w:rPr>
      </w:pPr>
    </w:p>
    <w:p w:rsidR="00475814" w:rsidRPr="00F2606C" w:rsidRDefault="00475814" w:rsidP="00354375">
      <w:pPr>
        <w:pStyle w:val="a7"/>
        <w:rPr>
          <w:rFonts w:hint="eastAsia"/>
          <w:szCs w:val="21"/>
        </w:rPr>
      </w:pPr>
    </w:p>
    <w:p w:rsidR="00475814" w:rsidRPr="00F2606C" w:rsidRDefault="00475814" w:rsidP="00354375">
      <w:pPr>
        <w:pStyle w:val="a7"/>
        <w:rPr>
          <w:rFonts w:hint="eastAsia"/>
          <w:szCs w:val="21"/>
        </w:rPr>
      </w:pPr>
      <w:r w:rsidRPr="00F2606C">
        <w:rPr>
          <w:rFonts w:hint="eastAsia"/>
          <w:szCs w:val="21"/>
        </w:rPr>
        <w:t xml:space="preserve">　日本国憲法は陪審制・参審制を認めるような規定を設けていない。また裁判官以外の者についての保障が規定されていないということは、裁判は裁判官のみで行うと解釈できる。よって違憲である。</w:t>
      </w:r>
    </w:p>
    <w:p w:rsidR="00475814" w:rsidRPr="00F2606C" w:rsidRDefault="00475814" w:rsidP="00354375">
      <w:pPr>
        <w:pStyle w:val="a7"/>
        <w:rPr>
          <w:rFonts w:hint="eastAsia"/>
          <w:szCs w:val="21"/>
        </w:rPr>
      </w:pPr>
      <w:r w:rsidRPr="00F2606C">
        <w:rPr>
          <w:rFonts w:hint="eastAsia"/>
          <w:szCs w:val="21"/>
        </w:rPr>
        <w:t>→フランス、ドイツは憲法に明文規定がないが参審制を導入している。更に最高裁判所裁判官について、裁判官以外のものから選ぶことが裁判所法４１条から読み取ることができる。つまり裁判については法律で認める範囲が広く認められている。</w:t>
      </w:r>
    </w:p>
    <w:p w:rsidR="00475814" w:rsidRPr="00F2606C" w:rsidRDefault="00475814" w:rsidP="00354375">
      <w:pPr>
        <w:pStyle w:val="a7"/>
        <w:rPr>
          <w:rFonts w:hint="eastAsia"/>
          <w:szCs w:val="21"/>
        </w:rPr>
      </w:pPr>
    </w:p>
    <w:p w:rsidR="00475814" w:rsidRPr="00F2606C" w:rsidRDefault="00475814" w:rsidP="00354375">
      <w:pPr>
        <w:pStyle w:val="a7"/>
        <w:rPr>
          <w:rFonts w:hint="eastAsia"/>
          <w:szCs w:val="21"/>
        </w:rPr>
      </w:pPr>
      <w:r w:rsidRPr="00F2606C">
        <w:rPr>
          <w:rFonts w:hint="eastAsia"/>
          <w:szCs w:val="21"/>
        </w:rPr>
        <w:t xml:space="preserve">　裁判官が裁判員の意見をとりいれることは裁判官の独立を侵害しているのではないか。つまり裁判員制度は裁判官の独立を定めた憲法７６条３項※１に違反している。　　　　　　　　　　　　</w:t>
      </w:r>
    </w:p>
    <w:p w:rsidR="00F1433F" w:rsidRDefault="00475814" w:rsidP="00354375">
      <w:pPr>
        <w:pStyle w:val="a7"/>
        <w:rPr>
          <w:rFonts w:hint="eastAsia"/>
          <w:szCs w:val="21"/>
        </w:rPr>
      </w:pPr>
      <w:r w:rsidRPr="00F2606C">
        <w:rPr>
          <w:rFonts w:hint="eastAsia"/>
          <w:szCs w:val="21"/>
        </w:rPr>
        <w:t>→裁判官に「唯一かつ終局的な」決定権限を付与したというわけではない。「職権行使の独立」が制限を受ける場合…多数決に従う場合、上級裁判所と下級裁判所の関係</w:t>
      </w:r>
    </w:p>
    <w:p w:rsidR="00475814" w:rsidRPr="00F2606C" w:rsidRDefault="00475814" w:rsidP="00354375">
      <w:pPr>
        <w:pStyle w:val="a7"/>
        <w:rPr>
          <w:rFonts w:hint="eastAsia"/>
          <w:szCs w:val="21"/>
        </w:rPr>
      </w:pPr>
      <w:r w:rsidRPr="00F2606C">
        <w:rPr>
          <w:rFonts w:hint="eastAsia"/>
          <w:szCs w:val="21"/>
        </w:rPr>
        <w:t>また事件解決の過程が適正であるならば、憲法７６条３項には違反しない。</w:t>
      </w:r>
    </w:p>
    <w:p w:rsidR="00475814" w:rsidRPr="00F2606C" w:rsidRDefault="00475814" w:rsidP="00354375">
      <w:pPr>
        <w:pStyle w:val="a7"/>
        <w:rPr>
          <w:rFonts w:hint="eastAsia"/>
          <w:szCs w:val="21"/>
        </w:rPr>
      </w:pPr>
    </w:p>
    <w:p w:rsidR="00475814" w:rsidRPr="00F2606C" w:rsidRDefault="00475814" w:rsidP="00354375">
      <w:pPr>
        <w:pStyle w:val="a7"/>
        <w:rPr>
          <w:rFonts w:hint="eastAsia"/>
          <w:szCs w:val="21"/>
        </w:rPr>
      </w:pPr>
      <w:r w:rsidRPr="00F2606C">
        <w:rPr>
          <w:rFonts w:hint="eastAsia"/>
          <w:szCs w:val="21"/>
        </w:rPr>
        <w:t xml:space="preserve">　裁判に民意をとりいれることは裁判を不公平なものにする。つまり公平な裁判所における裁判を受ける権利※２を侵害することになるので違憲である。</w:t>
      </w:r>
    </w:p>
    <w:p w:rsidR="00475814" w:rsidRPr="00F2606C" w:rsidRDefault="00475814" w:rsidP="00354375">
      <w:pPr>
        <w:pStyle w:val="a7"/>
        <w:rPr>
          <w:rFonts w:hint="eastAsia"/>
          <w:szCs w:val="21"/>
        </w:rPr>
      </w:pPr>
      <w:r w:rsidRPr="00F2606C">
        <w:rPr>
          <w:rFonts w:hint="eastAsia"/>
          <w:szCs w:val="21"/>
        </w:rPr>
        <w:t>→裁判員の参加する刑事裁判に関する法律（※以下裁判員法という）により、合議体による事件解決の適正さが保障されているかが問題である。裁判員法が保障する内容を検討する限りで</w:t>
      </w:r>
      <w:r w:rsidR="00F1433F">
        <w:rPr>
          <w:rFonts w:hint="eastAsia"/>
          <w:szCs w:val="21"/>
        </w:rPr>
        <w:t>は、裁判員裁判は「公平な裁判所」の条件を備えている。</w:t>
      </w:r>
    </w:p>
    <w:p w:rsidR="00351FFD" w:rsidRPr="00F2606C" w:rsidRDefault="00351FFD" w:rsidP="00354375">
      <w:pPr>
        <w:pStyle w:val="a7"/>
        <w:rPr>
          <w:rFonts w:hint="eastAsia"/>
          <w:szCs w:val="21"/>
        </w:rPr>
      </w:pPr>
    </w:p>
    <w:p w:rsidR="00475814" w:rsidRPr="00F2606C" w:rsidRDefault="00475814" w:rsidP="00354375">
      <w:pPr>
        <w:pStyle w:val="a7"/>
        <w:rPr>
          <w:rFonts w:hint="eastAsia"/>
          <w:szCs w:val="21"/>
        </w:rPr>
      </w:pPr>
      <w:r w:rsidRPr="00F2606C">
        <w:rPr>
          <w:rFonts w:hint="eastAsia"/>
          <w:szCs w:val="21"/>
        </w:rPr>
        <w:t xml:space="preserve">　裁判員制度は意に反する苦役※３ではないか。</w:t>
      </w:r>
    </w:p>
    <w:p w:rsidR="00475814" w:rsidRPr="00F2606C" w:rsidRDefault="00475814" w:rsidP="00354375">
      <w:pPr>
        <w:pStyle w:val="a7"/>
        <w:rPr>
          <w:rFonts w:hint="eastAsia"/>
          <w:szCs w:val="21"/>
        </w:rPr>
      </w:pPr>
      <w:r w:rsidRPr="00F2606C">
        <w:rPr>
          <w:rFonts w:hint="eastAsia"/>
          <w:szCs w:val="21"/>
        </w:rPr>
        <w:t xml:space="preserve">　　　→「市民としての通常の義務とされる作業又は約務」（市民および政治的権利に関する国際規約８条３項）は苦役の例外であるという考え方をすれば、裁判員の任務は苦「役」には含まれないといえる。</w:t>
      </w:r>
    </w:p>
    <w:p w:rsidR="00475814" w:rsidRPr="00F2606C" w:rsidRDefault="00475814" w:rsidP="00354375">
      <w:pPr>
        <w:pStyle w:val="a7"/>
        <w:rPr>
          <w:rFonts w:hint="eastAsia"/>
          <w:szCs w:val="21"/>
        </w:rPr>
      </w:pPr>
    </w:p>
    <w:p w:rsidR="00475814" w:rsidRPr="00F2606C" w:rsidRDefault="00475814" w:rsidP="00354375">
      <w:pPr>
        <w:pStyle w:val="a7"/>
        <w:rPr>
          <w:rFonts w:hint="eastAsia"/>
          <w:szCs w:val="21"/>
        </w:rPr>
      </w:pPr>
      <w:r w:rsidRPr="00F2606C">
        <w:rPr>
          <w:rFonts w:hint="eastAsia"/>
          <w:szCs w:val="21"/>
        </w:rPr>
        <w:t xml:space="preserve">　裁判員制度は思想良心の自由を侵害するのではないか。例えば、</w:t>
      </w:r>
      <w:r w:rsidR="00F1433F">
        <w:rPr>
          <w:rFonts w:hint="eastAsia"/>
          <w:szCs w:val="21"/>
        </w:rPr>
        <w:t>人を裁くことができない</w:t>
      </w:r>
      <w:r w:rsidRPr="00F2606C">
        <w:rPr>
          <w:rFonts w:hint="eastAsia"/>
          <w:szCs w:val="21"/>
        </w:rPr>
        <w:t>という思想をもつので、参加できないと表明した場合、裁判員を辞退することは認められるのか。</w:t>
      </w:r>
    </w:p>
    <w:p w:rsidR="00F1433F" w:rsidRPr="00F2606C" w:rsidRDefault="00F1433F" w:rsidP="00354375">
      <w:pPr>
        <w:pStyle w:val="a7"/>
        <w:rPr>
          <w:rFonts w:hint="eastAsia"/>
          <w:szCs w:val="21"/>
        </w:rPr>
      </w:pPr>
    </w:p>
    <w:p w:rsidR="00475814" w:rsidRPr="00F2606C" w:rsidRDefault="00475814" w:rsidP="00354375">
      <w:pPr>
        <w:pStyle w:val="a7"/>
        <w:rPr>
          <w:rFonts w:hint="eastAsia"/>
          <w:szCs w:val="21"/>
        </w:rPr>
      </w:pPr>
      <w:r w:rsidRPr="00F2606C">
        <w:rPr>
          <w:rFonts w:hint="eastAsia"/>
          <w:szCs w:val="21"/>
        </w:rPr>
        <w:t xml:space="preserve">　守秘義務を課すことは表現の自由に反するのではないか。</w:t>
      </w:r>
    </w:p>
    <w:p w:rsidR="00475814" w:rsidRPr="00F2606C" w:rsidRDefault="00475814" w:rsidP="00354375">
      <w:pPr>
        <w:pStyle w:val="a7"/>
        <w:rPr>
          <w:rFonts w:hint="eastAsia"/>
          <w:szCs w:val="21"/>
        </w:rPr>
      </w:pPr>
      <w:r w:rsidRPr="00F2606C">
        <w:rPr>
          <w:rFonts w:hint="eastAsia"/>
          <w:szCs w:val="21"/>
        </w:rPr>
        <w:t>→評議で裁判員が自由に議論するために必要である。また被害者のみならず、裁判員のプライバシーを守ることにもつながる。</w:t>
      </w:r>
    </w:p>
    <w:p w:rsidR="00475814" w:rsidRPr="00F2606C" w:rsidRDefault="00475814" w:rsidP="00354375">
      <w:pPr>
        <w:pStyle w:val="a7"/>
        <w:rPr>
          <w:rFonts w:hint="eastAsia"/>
          <w:szCs w:val="21"/>
        </w:rPr>
      </w:pPr>
      <w:r w:rsidRPr="00F2606C">
        <w:rPr>
          <w:rFonts w:hint="eastAsia"/>
          <w:szCs w:val="21"/>
        </w:rPr>
        <w:t>※１…すべて裁判官は、その良心に従ひ独立してその職権を行ひ、この憲法及び法律にのみ拘束される。</w:t>
      </w:r>
    </w:p>
    <w:p w:rsidR="00475814" w:rsidRPr="00F2606C" w:rsidRDefault="00475814" w:rsidP="00354375">
      <w:pPr>
        <w:pStyle w:val="a7"/>
        <w:rPr>
          <w:rFonts w:ascii="ＭＳ Ｐゴシック" w:eastAsia="ＭＳ Ｐゴシック" w:hAnsi="ＭＳ Ｐゴシック" w:cs="ＭＳ Ｐゴシック"/>
          <w:kern w:val="0"/>
          <w:szCs w:val="21"/>
        </w:rPr>
      </w:pPr>
      <w:r w:rsidRPr="00F2606C">
        <w:rPr>
          <w:rFonts w:hint="eastAsia"/>
          <w:szCs w:val="21"/>
        </w:rPr>
        <w:lastRenderedPageBreak/>
        <w:t>※２…</w:t>
      </w:r>
      <w:r w:rsidRPr="00F2606C">
        <w:rPr>
          <w:rFonts w:ascii="ＭＳ Ｐゴシック" w:eastAsia="ＭＳ Ｐゴシック" w:hAnsi="ＭＳ Ｐゴシック" w:cs="ＭＳ Ｐゴシック" w:hint="eastAsia"/>
          <w:kern w:val="0"/>
          <w:szCs w:val="21"/>
        </w:rPr>
        <w:t xml:space="preserve">　</w:t>
      </w:r>
      <w:r w:rsidRPr="00F2606C">
        <w:rPr>
          <w:rFonts w:hint="eastAsia"/>
          <w:szCs w:val="21"/>
        </w:rPr>
        <w:t>何人も、裁判所において裁判を受ける権利を奪はれない。</w:t>
      </w:r>
    </w:p>
    <w:p w:rsidR="00475814" w:rsidRPr="00F2606C" w:rsidRDefault="00475814" w:rsidP="00354375">
      <w:pPr>
        <w:pStyle w:val="a7"/>
        <w:rPr>
          <w:rFonts w:hint="eastAsia"/>
          <w:szCs w:val="21"/>
        </w:rPr>
      </w:pPr>
    </w:p>
    <w:p w:rsidR="00475814" w:rsidRPr="00F2606C" w:rsidRDefault="00475814" w:rsidP="00354375">
      <w:pPr>
        <w:pStyle w:val="a7"/>
        <w:rPr>
          <w:rFonts w:hint="eastAsia"/>
          <w:szCs w:val="21"/>
        </w:rPr>
      </w:pPr>
      <w:r w:rsidRPr="00F2606C">
        <w:rPr>
          <w:rFonts w:hint="eastAsia"/>
          <w:szCs w:val="21"/>
        </w:rPr>
        <w:t>※３…何人も、いかなる奴隷的拘束も受けない。又、犯罪に因る処罰の場合を除いては、その意に反する苦役に服させられない。</w:t>
      </w:r>
    </w:p>
    <w:p w:rsidR="00475814" w:rsidRDefault="00475814" w:rsidP="00354375">
      <w:pPr>
        <w:pStyle w:val="a7"/>
        <w:rPr>
          <w:rFonts w:hint="eastAsia"/>
          <w:szCs w:val="21"/>
        </w:rPr>
      </w:pPr>
    </w:p>
    <w:p w:rsidR="00F1433F" w:rsidRPr="00354375" w:rsidRDefault="00F1433F" w:rsidP="00354375">
      <w:pPr>
        <w:pStyle w:val="a7"/>
        <w:rPr>
          <w:rFonts w:hint="eastAsia"/>
          <w:szCs w:val="21"/>
        </w:rPr>
      </w:pPr>
    </w:p>
    <w:p w:rsidR="00475814" w:rsidRPr="00351FFD" w:rsidRDefault="00475814" w:rsidP="00354375">
      <w:pPr>
        <w:pStyle w:val="a7"/>
        <w:rPr>
          <w:b/>
          <w:sz w:val="24"/>
          <w:szCs w:val="24"/>
        </w:rPr>
      </w:pPr>
      <w:r w:rsidRPr="00351FFD">
        <w:rPr>
          <w:rFonts w:hint="eastAsia"/>
          <w:b/>
          <w:sz w:val="24"/>
          <w:szCs w:val="24"/>
        </w:rPr>
        <w:t>世論について</w:t>
      </w:r>
    </w:p>
    <w:p w:rsidR="00475814" w:rsidRPr="00F2606C" w:rsidRDefault="00475814" w:rsidP="00354375">
      <w:pPr>
        <w:pStyle w:val="a7"/>
        <w:rPr>
          <w:noProof/>
          <w:szCs w:val="21"/>
        </w:rPr>
      </w:pPr>
      <w:r w:rsidRPr="00F2606C">
        <w:rPr>
          <w:rFonts w:hint="eastAsia"/>
          <w:noProof/>
          <w:szCs w:val="21"/>
        </w:rPr>
        <w:t>・若い年代の方が参加意欲が高い。</w:t>
      </w:r>
      <w:r w:rsidR="00455C3C">
        <w:rPr>
          <w:rFonts w:hint="eastAsia"/>
          <w:noProof/>
          <w:szCs w:val="21"/>
        </w:rPr>
        <w:t>２</w:t>
      </w:r>
    </w:p>
    <w:p w:rsidR="00475814" w:rsidRPr="00F2606C" w:rsidRDefault="00475814" w:rsidP="00354375">
      <w:pPr>
        <w:pStyle w:val="a7"/>
        <w:rPr>
          <w:noProof/>
          <w:szCs w:val="21"/>
        </w:rPr>
      </w:pPr>
      <w:r w:rsidRPr="00F2606C">
        <w:rPr>
          <w:rFonts w:hint="eastAsia"/>
          <w:noProof/>
          <w:szCs w:val="21"/>
        </w:rPr>
        <w:t>・子</w:t>
      </w:r>
      <w:r w:rsidR="00F1433F">
        <w:rPr>
          <w:rFonts w:hint="eastAsia"/>
          <w:noProof/>
          <w:szCs w:val="21"/>
        </w:rPr>
        <w:t>供のいる専業主婦は参加意欲が高いが、介護を要する家族がいる場合は参加意欲</w:t>
      </w:r>
      <w:r w:rsidRPr="00F2606C">
        <w:rPr>
          <w:rFonts w:hint="eastAsia"/>
          <w:noProof/>
          <w:szCs w:val="21"/>
        </w:rPr>
        <w:t>が低い。</w:t>
      </w:r>
    </w:p>
    <w:p w:rsidR="00475814" w:rsidRPr="00F2606C" w:rsidRDefault="00475814" w:rsidP="00354375">
      <w:pPr>
        <w:pStyle w:val="a7"/>
        <w:rPr>
          <w:noProof/>
          <w:szCs w:val="21"/>
        </w:rPr>
      </w:pPr>
      <w:r w:rsidRPr="00F2606C">
        <w:rPr>
          <w:rFonts w:hint="eastAsia"/>
          <w:noProof/>
          <w:szCs w:val="21"/>
        </w:rPr>
        <w:t>・</w:t>
      </w:r>
      <w:r w:rsidR="00F1433F">
        <w:rPr>
          <w:rFonts w:hint="eastAsia"/>
          <w:noProof/>
          <w:szCs w:val="21"/>
        </w:rPr>
        <w:t>総合的に</w:t>
      </w:r>
      <w:r w:rsidRPr="00F2606C">
        <w:rPr>
          <w:rFonts w:hint="eastAsia"/>
          <w:noProof/>
          <w:szCs w:val="21"/>
        </w:rPr>
        <w:t>みると、学生の参加</w:t>
      </w:r>
      <w:r w:rsidR="00F1433F">
        <w:rPr>
          <w:rFonts w:hint="eastAsia"/>
          <w:noProof/>
          <w:szCs w:val="21"/>
        </w:rPr>
        <w:t>意欲が高く、専業主婦・無職の人達の参加意欲</w:t>
      </w:r>
      <w:r w:rsidRPr="00F2606C">
        <w:rPr>
          <w:rFonts w:hint="eastAsia"/>
          <w:noProof/>
          <w:szCs w:val="21"/>
        </w:rPr>
        <w:t>が低い。</w:t>
      </w:r>
    </w:p>
    <w:p w:rsidR="00475814" w:rsidRPr="00F2606C" w:rsidRDefault="00F1433F" w:rsidP="00354375">
      <w:pPr>
        <w:pStyle w:val="a7"/>
        <w:rPr>
          <w:noProof/>
          <w:szCs w:val="21"/>
        </w:rPr>
      </w:pPr>
      <w:r>
        <w:rPr>
          <w:rFonts w:hint="eastAsia"/>
          <w:noProof/>
          <w:szCs w:val="21"/>
        </w:rPr>
        <w:t>・マスコミ関係者の参加意欲が高く、農林漁業・鉱業関係者の参加意欲</w:t>
      </w:r>
      <w:r w:rsidR="00475814" w:rsidRPr="00F2606C">
        <w:rPr>
          <w:rFonts w:hint="eastAsia"/>
          <w:noProof/>
          <w:szCs w:val="21"/>
        </w:rPr>
        <w:t>が低い。</w:t>
      </w:r>
    </w:p>
    <w:p w:rsidR="00475814" w:rsidRPr="00F2606C" w:rsidRDefault="00F1433F" w:rsidP="00354375">
      <w:pPr>
        <w:pStyle w:val="a7"/>
        <w:rPr>
          <w:noProof/>
          <w:szCs w:val="21"/>
        </w:rPr>
      </w:pPr>
      <w:r>
        <w:rPr>
          <w:rFonts w:hint="eastAsia"/>
          <w:noProof/>
          <w:szCs w:val="21"/>
        </w:rPr>
        <w:t>・従業員数が多い事務所に勤務する人達ほど、参加意欲</w:t>
      </w:r>
      <w:r w:rsidR="00475814" w:rsidRPr="00F2606C">
        <w:rPr>
          <w:rFonts w:hint="eastAsia"/>
          <w:noProof/>
          <w:szCs w:val="21"/>
        </w:rPr>
        <w:t>が高い。</w:t>
      </w:r>
    </w:p>
    <w:p w:rsidR="00475814" w:rsidRDefault="00455C3C" w:rsidP="00354375">
      <w:pPr>
        <w:pStyle w:val="a7"/>
        <w:rPr>
          <w:rFonts w:hint="eastAsia"/>
          <w:noProof/>
          <w:szCs w:val="21"/>
        </w:rPr>
      </w:pPr>
      <w:r>
        <w:rPr>
          <w:rFonts w:hint="eastAsia"/>
          <w:noProof/>
          <w:szCs w:val="21"/>
        </w:rPr>
        <w:t>・裁判員制度についてより多くの情報を有している人達ほど、参加意欲</w:t>
      </w:r>
      <w:r w:rsidR="00475814" w:rsidRPr="00F2606C">
        <w:rPr>
          <w:rFonts w:hint="eastAsia"/>
          <w:noProof/>
          <w:szCs w:val="21"/>
        </w:rPr>
        <w:t>が高い。</w:t>
      </w:r>
    </w:p>
    <w:p w:rsidR="00E2571F" w:rsidRPr="00F2606C" w:rsidRDefault="00E2571F" w:rsidP="00354375">
      <w:pPr>
        <w:pStyle w:val="a7"/>
        <w:rPr>
          <w:noProof/>
          <w:szCs w:val="21"/>
        </w:rPr>
      </w:pPr>
    </w:p>
    <w:p w:rsidR="00475814" w:rsidRPr="00F2606C" w:rsidRDefault="00475814" w:rsidP="00354375">
      <w:pPr>
        <w:pStyle w:val="a7"/>
        <w:rPr>
          <w:noProof/>
          <w:szCs w:val="21"/>
        </w:rPr>
      </w:pPr>
      <w:r w:rsidRPr="00F2606C">
        <w:rPr>
          <w:rFonts w:hint="eastAsia"/>
          <w:noProof/>
          <w:szCs w:val="21"/>
        </w:rPr>
        <w:t>【</w:t>
      </w:r>
      <w:r w:rsidR="00E2571F">
        <w:rPr>
          <w:rFonts w:hint="eastAsia"/>
          <w:noProof/>
          <w:szCs w:val="21"/>
        </w:rPr>
        <w:t>参考</w:t>
      </w:r>
      <w:r w:rsidRPr="00F2606C">
        <w:rPr>
          <w:rFonts w:hint="eastAsia"/>
          <w:noProof/>
          <w:szCs w:val="21"/>
        </w:rPr>
        <w:t>資料】</w:t>
      </w:r>
    </w:p>
    <w:p w:rsidR="00475814" w:rsidRPr="00F2606C" w:rsidRDefault="00475814" w:rsidP="00354375">
      <w:pPr>
        <w:pStyle w:val="a7"/>
        <w:rPr>
          <w:noProof/>
          <w:szCs w:val="21"/>
        </w:rPr>
      </w:pPr>
      <w:r w:rsidRPr="00F2606C">
        <w:rPr>
          <w:rFonts w:hint="eastAsia"/>
          <w:noProof/>
          <w:szCs w:val="21"/>
        </w:rPr>
        <w:t>株式会社インテージリサーチ</w:t>
      </w:r>
    </w:p>
    <w:p w:rsidR="00475814" w:rsidRPr="00F2606C" w:rsidRDefault="00475814" w:rsidP="00354375">
      <w:pPr>
        <w:pStyle w:val="a7"/>
        <w:rPr>
          <w:noProof/>
          <w:szCs w:val="21"/>
        </w:rPr>
      </w:pPr>
      <w:r w:rsidRPr="00F2606C">
        <w:rPr>
          <w:rFonts w:hint="eastAsia"/>
          <w:noProof/>
          <w:szCs w:val="21"/>
        </w:rPr>
        <w:t>対象：全国の</w:t>
      </w:r>
      <w:r w:rsidRPr="00F2606C">
        <w:rPr>
          <w:rFonts w:hint="eastAsia"/>
          <w:noProof/>
          <w:szCs w:val="21"/>
        </w:rPr>
        <w:t>20</w:t>
      </w:r>
      <w:r w:rsidRPr="00F2606C">
        <w:rPr>
          <w:rFonts w:hint="eastAsia"/>
          <w:noProof/>
          <w:szCs w:val="21"/>
        </w:rPr>
        <w:t>歳以上の男女</w:t>
      </w:r>
      <w:r w:rsidRPr="00F2606C">
        <w:rPr>
          <w:rFonts w:hint="eastAsia"/>
          <w:noProof/>
          <w:szCs w:val="21"/>
        </w:rPr>
        <w:t xml:space="preserve"> </w:t>
      </w:r>
      <w:r w:rsidRPr="00F2606C">
        <w:rPr>
          <w:rFonts w:hint="eastAsia"/>
          <w:noProof/>
          <w:szCs w:val="21"/>
        </w:rPr>
        <w:t>場所：各地裁</w:t>
      </w:r>
      <w:r w:rsidRPr="00F2606C">
        <w:rPr>
          <w:rFonts w:hint="eastAsia"/>
          <w:noProof/>
          <w:szCs w:val="21"/>
        </w:rPr>
        <w:t>(50</w:t>
      </w:r>
      <w:r w:rsidRPr="00F2606C">
        <w:rPr>
          <w:rFonts w:hint="eastAsia"/>
          <w:noProof/>
          <w:szCs w:val="21"/>
        </w:rPr>
        <w:t>庁</w:t>
      </w:r>
      <w:r w:rsidRPr="00F2606C">
        <w:rPr>
          <w:rFonts w:hint="eastAsia"/>
          <w:noProof/>
          <w:szCs w:val="21"/>
        </w:rPr>
        <w:t>)</w:t>
      </w:r>
      <w:r w:rsidRPr="00F2606C">
        <w:rPr>
          <w:rFonts w:hint="eastAsia"/>
          <w:noProof/>
          <w:szCs w:val="21"/>
        </w:rPr>
        <w:t>の管轄区域</w:t>
      </w:r>
      <w:r w:rsidRPr="00F2606C">
        <w:rPr>
          <w:rFonts w:hint="eastAsia"/>
          <w:noProof/>
          <w:szCs w:val="21"/>
        </w:rPr>
        <w:t xml:space="preserve"> </w:t>
      </w:r>
      <w:r w:rsidRPr="00F2606C">
        <w:rPr>
          <w:rFonts w:hint="eastAsia"/>
          <w:noProof/>
          <w:szCs w:val="21"/>
        </w:rPr>
        <w:t>方法：訪問面接法</w:t>
      </w:r>
    </w:p>
    <w:p w:rsidR="00475814" w:rsidRPr="00F2606C" w:rsidRDefault="00475814" w:rsidP="00354375">
      <w:pPr>
        <w:pStyle w:val="a7"/>
        <w:rPr>
          <w:noProof/>
          <w:szCs w:val="21"/>
          <w:lang w:eastAsia="zh-CN"/>
        </w:rPr>
      </w:pPr>
      <w:r w:rsidRPr="00F2606C">
        <w:rPr>
          <w:rFonts w:hint="eastAsia"/>
          <w:noProof/>
          <w:szCs w:val="21"/>
          <w:lang w:eastAsia="zh-CN"/>
        </w:rPr>
        <w:t>人数：各管轄区域</w:t>
      </w:r>
      <w:r w:rsidRPr="00F2606C">
        <w:rPr>
          <w:rFonts w:hint="eastAsia"/>
          <w:noProof/>
          <w:szCs w:val="21"/>
          <w:lang w:eastAsia="zh-CN"/>
        </w:rPr>
        <w:t>210</w:t>
      </w:r>
      <w:r w:rsidRPr="00F2606C">
        <w:rPr>
          <w:rFonts w:hint="eastAsia"/>
          <w:noProof/>
          <w:szCs w:val="21"/>
          <w:lang w:eastAsia="zh-CN"/>
        </w:rPr>
        <w:t>人</w:t>
      </w:r>
      <w:r w:rsidRPr="00F2606C">
        <w:rPr>
          <w:rFonts w:hint="eastAsia"/>
          <w:noProof/>
          <w:szCs w:val="21"/>
          <w:lang w:eastAsia="zh-CN"/>
        </w:rPr>
        <w:t xml:space="preserve"> </w:t>
      </w:r>
      <w:r w:rsidRPr="00F2606C">
        <w:rPr>
          <w:rFonts w:hint="eastAsia"/>
          <w:noProof/>
          <w:szCs w:val="21"/>
          <w:lang w:eastAsia="zh-CN"/>
        </w:rPr>
        <w:t>全国</w:t>
      </w:r>
      <w:r w:rsidRPr="00F2606C">
        <w:rPr>
          <w:rFonts w:hint="eastAsia"/>
          <w:noProof/>
          <w:szCs w:val="21"/>
          <w:lang w:eastAsia="zh-CN"/>
        </w:rPr>
        <w:t>10,500</w:t>
      </w:r>
      <w:r w:rsidRPr="00F2606C">
        <w:rPr>
          <w:rFonts w:hint="eastAsia"/>
          <w:noProof/>
          <w:szCs w:val="21"/>
          <w:lang w:eastAsia="zh-CN"/>
        </w:rPr>
        <w:t>人</w:t>
      </w:r>
      <w:r w:rsidRPr="00F2606C">
        <w:rPr>
          <w:rFonts w:hint="eastAsia"/>
          <w:noProof/>
          <w:szCs w:val="21"/>
          <w:lang w:eastAsia="zh-CN"/>
        </w:rPr>
        <w:t>(50</w:t>
      </w:r>
      <w:r w:rsidRPr="00F2606C">
        <w:rPr>
          <w:rFonts w:hint="eastAsia"/>
          <w:noProof/>
          <w:szCs w:val="21"/>
          <w:lang w:eastAsia="zh-CN"/>
        </w:rPr>
        <w:t>庁×</w:t>
      </w:r>
      <w:r w:rsidRPr="00F2606C">
        <w:rPr>
          <w:rFonts w:hint="eastAsia"/>
          <w:noProof/>
          <w:szCs w:val="21"/>
          <w:lang w:eastAsia="zh-CN"/>
        </w:rPr>
        <w:t>210</w:t>
      </w:r>
      <w:r w:rsidRPr="00F2606C">
        <w:rPr>
          <w:rFonts w:hint="eastAsia"/>
          <w:noProof/>
          <w:szCs w:val="21"/>
          <w:lang w:eastAsia="zh-CN"/>
        </w:rPr>
        <w:t>人</w:t>
      </w:r>
      <w:r w:rsidRPr="00F2606C">
        <w:rPr>
          <w:rFonts w:hint="eastAsia"/>
          <w:noProof/>
          <w:szCs w:val="21"/>
          <w:lang w:eastAsia="zh-CN"/>
        </w:rPr>
        <w:t xml:space="preserve">) </w:t>
      </w:r>
      <w:r w:rsidRPr="00F2606C">
        <w:rPr>
          <w:rFonts w:hint="eastAsia"/>
          <w:noProof/>
          <w:szCs w:val="21"/>
          <w:lang w:eastAsia="zh-CN"/>
        </w:rPr>
        <w:t>期間：平成</w:t>
      </w:r>
      <w:r w:rsidRPr="00F2606C">
        <w:rPr>
          <w:rFonts w:hint="eastAsia"/>
          <w:noProof/>
          <w:szCs w:val="21"/>
          <w:lang w:eastAsia="zh-CN"/>
        </w:rPr>
        <w:t>20</w:t>
      </w:r>
      <w:r w:rsidRPr="00F2606C">
        <w:rPr>
          <w:rFonts w:hint="eastAsia"/>
          <w:noProof/>
          <w:szCs w:val="21"/>
          <w:lang w:eastAsia="zh-CN"/>
        </w:rPr>
        <w:t>年</w:t>
      </w:r>
      <w:r w:rsidRPr="00F2606C">
        <w:rPr>
          <w:rFonts w:hint="eastAsia"/>
          <w:noProof/>
          <w:szCs w:val="21"/>
          <w:lang w:eastAsia="zh-CN"/>
        </w:rPr>
        <w:t>1</w:t>
      </w:r>
      <w:r w:rsidRPr="00F2606C">
        <w:rPr>
          <w:rFonts w:hint="eastAsia"/>
          <w:noProof/>
          <w:szCs w:val="21"/>
          <w:lang w:eastAsia="zh-CN"/>
        </w:rPr>
        <w:t>月</w:t>
      </w:r>
      <w:r w:rsidRPr="00F2606C">
        <w:rPr>
          <w:rFonts w:hint="eastAsia"/>
          <w:noProof/>
          <w:szCs w:val="21"/>
          <w:lang w:eastAsia="zh-CN"/>
        </w:rPr>
        <w:t>7</w:t>
      </w:r>
      <w:r w:rsidRPr="00F2606C">
        <w:rPr>
          <w:rFonts w:hint="eastAsia"/>
          <w:noProof/>
          <w:szCs w:val="21"/>
          <w:lang w:eastAsia="zh-CN"/>
        </w:rPr>
        <w:t>日～</w:t>
      </w:r>
      <w:r w:rsidRPr="00F2606C">
        <w:rPr>
          <w:rFonts w:hint="eastAsia"/>
          <w:noProof/>
          <w:szCs w:val="21"/>
          <w:lang w:eastAsia="zh-CN"/>
        </w:rPr>
        <w:t>2</w:t>
      </w:r>
      <w:r w:rsidRPr="00F2606C">
        <w:rPr>
          <w:rFonts w:hint="eastAsia"/>
          <w:noProof/>
          <w:szCs w:val="21"/>
          <w:lang w:eastAsia="zh-CN"/>
        </w:rPr>
        <w:t>月</w:t>
      </w:r>
      <w:r w:rsidRPr="00F2606C">
        <w:rPr>
          <w:rFonts w:hint="eastAsia"/>
          <w:noProof/>
          <w:szCs w:val="21"/>
          <w:lang w:eastAsia="zh-CN"/>
        </w:rPr>
        <w:t>4</w:t>
      </w:r>
      <w:r w:rsidRPr="00F2606C">
        <w:rPr>
          <w:rFonts w:hint="eastAsia"/>
          <w:noProof/>
          <w:szCs w:val="21"/>
          <w:lang w:eastAsia="zh-CN"/>
        </w:rPr>
        <w:t>日</w:t>
      </w:r>
    </w:p>
    <w:p w:rsidR="00475814" w:rsidRPr="00F2606C" w:rsidRDefault="00475814" w:rsidP="00354375">
      <w:pPr>
        <w:pStyle w:val="a7"/>
        <w:rPr>
          <w:szCs w:val="21"/>
          <w:lang w:eastAsia="zh-CN"/>
        </w:rPr>
      </w:pPr>
    </w:p>
    <w:p w:rsidR="00475814" w:rsidRPr="00F2606C" w:rsidRDefault="00475814" w:rsidP="00354375">
      <w:pPr>
        <w:pStyle w:val="a7"/>
        <w:rPr>
          <w:rFonts w:hint="eastAsia"/>
          <w:szCs w:val="21"/>
        </w:rPr>
      </w:pPr>
    </w:p>
    <w:p w:rsidR="00475814" w:rsidRPr="00F2606C" w:rsidRDefault="005222E4" w:rsidP="00354375">
      <w:pPr>
        <w:pStyle w:val="a7"/>
        <w:rPr>
          <w:rFonts w:hint="eastAsia"/>
          <w:szCs w:val="21"/>
        </w:rPr>
      </w:pPr>
      <w:r>
        <w:rPr>
          <w:noProof/>
          <w:szCs w:val="21"/>
        </w:rPr>
        <w:lastRenderedPageBreak/>
        <w:drawing>
          <wp:inline distT="0" distB="0" distL="0" distR="0">
            <wp:extent cx="5400675" cy="3857625"/>
            <wp:effectExtent l="19050" t="0" r="9525"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4"/>
                    <a:srcRect/>
                    <a:stretch>
                      <a:fillRect/>
                    </a:stretch>
                  </pic:blipFill>
                  <pic:spPr bwMode="auto">
                    <a:xfrm>
                      <a:off x="0" y="0"/>
                      <a:ext cx="5400675" cy="3857625"/>
                    </a:xfrm>
                    <a:prstGeom prst="rect">
                      <a:avLst/>
                    </a:prstGeom>
                    <a:noFill/>
                    <a:ln w="9525">
                      <a:noFill/>
                      <a:miter lim="800000"/>
                      <a:headEnd/>
                      <a:tailEnd/>
                    </a:ln>
                  </pic:spPr>
                </pic:pic>
              </a:graphicData>
            </a:graphic>
          </wp:inline>
        </w:drawing>
      </w:r>
    </w:p>
    <w:p w:rsidR="00475814" w:rsidRPr="00F2606C" w:rsidRDefault="00475814" w:rsidP="00354375">
      <w:pPr>
        <w:pStyle w:val="a7"/>
        <w:rPr>
          <w:rFonts w:hint="eastAsia"/>
          <w:szCs w:val="21"/>
        </w:rPr>
      </w:pPr>
    </w:p>
    <w:p w:rsidR="00475814" w:rsidRPr="00F2606C" w:rsidRDefault="005222E4" w:rsidP="00354375">
      <w:pPr>
        <w:pStyle w:val="a7"/>
        <w:rPr>
          <w:rFonts w:hint="eastAsia"/>
          <w:szCs w:val="21"/>
        </w:rPr>
      </w:pPr>
      <w:r>
        <w:rPr>
          <w:noProof/>
          <w:szCs w:val="21"/>
        </w:rPr>
        <w:drawing>
          <wp:inline distT="0" distB="0" distL="0" distR="0">
            <wp:extent cx="5400675" cy="2219325"/>
            <wp:effectExtent l="19050" t="0" r="9525"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5"/>
                    <a:srcRect/>
                    <a:stretch>
                      <a:fillRect/>
                    </a:stretch>
                  </pic:blipFill>
                  <pic:spPr bwMode="auto">
                    <a:xfrm>
                      <a:off x="0" y="0"/>
                      <a:ext cx="5400675" cy="2219325"/>
                    </a:xfrm>
                    <a:prstGeom prst="rect">
                      <a:avLst/>
                    </a:prstGeom>
                    <a:noFill/>
                    <a:ln w="9525">
                      <a:noFill/>
                      <a:miter lim="800000"/>
                      <a:headEnd/>
                      <a:tailEnd/>
                    </a:ln>
                  </pic:spPr>
                </pic:pic>
              </a:graphicData>
            </a:graphic>
          </wp:inline>
        </w:drawing>
      </w:r>
    </w:p>
    <w:p w:rsidR="00475814" w:rsidRPr="00F2606C" w:rsidRDefault="00475814" w:rsidP="00354375">
      <w:pPr>
        <w:pStyle w:val="a7"/>
        <w:rPr>
          <w:szCs w:val="21"/>
        </w:rPr>
      </w:pPr>
      <w:r w:rsidRPr="00F2606C">
        <w:rPr>
          <w:rFonts w:ascii="ＭＳ 明朝" w:hAnsi="ＭＳ 明朝" w:hint="eastAsia"/>
          <w:szCs w:val="21"/>
        </w:rPr>
        <w:t>【</w:t>
      </w:r>
      <w:r w:rsidRPr="00F2606C">
        <w:rPr>
          <w:rFonts w:hint="eastAsia"/>
          <w:szCs w:val="21"/>
        </w:rPr>
        <w:t>法務省ホームページ（</w:t>
      </w:r>
      <w:r w:rsidRPr="00F2606C">
        <w:rPr>
          <w:szCs w:val="21"/>
        </w:rPr>
        <w:t>http://www.moj.go.jp/content/000036268.pdf</w:t>
      </w:r>
      <w:r w:rsidRPr="00F2606C">
        <w:rPr>
          <w:rFonts w:hint="eastAsia"/>
          <w:szCs w:val="21"/>
        </w:rPr>
        <w:t>）より</w:t>
      </w:r>
      <w:r w:rsidRPr="00F2606C">
        <w:rPr>
          <w:rFonts w:ascii="ＭＳ 明朝" w:hAnsi="ＭＳ 明朝" w:hint="eastAsia"/>
          <w:szCs w:val="21"/>
        </w:rPr>
        <w:t>】</w:t>
      </w:r>
    </w:p>
    <w:p w:rsidR="00475814" w:rsidRPr="00F2606C" w:rsidRDefault="00475814" w:rsidP="00354375">
      <w:pPr>
        <w:pStyle w:val="a7"/>
        <w:rPr>
          <w:szCs w:val="21"/>
        </w:rPr>
      </w:pPr>
      <w:r w:rsidRPr="00F2606C">
        <w:rPr>
          <w:rFonts w:hint="eastAsia"/>
          <w:szCs w:val="21"/>
        </w:rPr>
        <w:t>以上の図からもわかる通り、一般的には否定的に捉えられているが、裁判員制度の経験者からは肯定的な意見が出ており、かなり良いイメージが定着していると言える。</w:t>
      </w:r>
    </w:p>
    <w:p w:rsidR="00475814" w:rsidRPr="00F2606C" w:rsidRDefault="00475814" w:rsidP="00354375">
      <w:pPr>
        <w:pStyle w:val="a7"/>
        <w:rPr>
          <w:rFonts w:hint="eastAsia"/>
          <w:szCs w:val="21"/>
        </w:rPr>
      </w:pPr>
    </w:p>
    <w:p w:rsidR="00475814" w:rsidRDefault="00475814" w:rsidP="00354375">
      <w:pPr>
        <w:pStyle w:val="a7"/>
        <w:rPr>
          <w:rFonts w:hint="eastAsia"/>
          <w:sz w:val="22"/>
        </w:rPr>
      </w:pPr>
    </w:p>
    <w:p w:rsidR="00351FFD" w:rsidRDefault="00351FFD" w:rsidP="00354375">
      <w:pPr>
        <w:pStyle w:val="a7"/>
        <w:rPr>
          <w:rFonts w:hint="eastAsia"/>
          <w:sz w:val="22"/>
        </w:rPr>
      </w:pPr>
    </w:p>
    <w:p w:rsidR="00351FFD" w:rsidRDefault="00351FFD" w:rsidP="00354375">
      <w:pPr>
        <w:pStyle w:val="a7"/>
        <w:rPr>
          <w:rFonts w:hint="eastAsia"/>
          <w:sz w:val="22"/>
        </w:rPr>
      </w:pPr>
    </w:p>
    <w:p w:rsidR="00351FFD" w:rsidRDefault="00351FFD" w:rsidP="00354375">
      <w:pPr>
        <w:pStyle w:val="a7"/>
        <w:rPr>
          <w:rFonts w:hint="eastAsia"/>
          <w:sz w:val="22"/>
        </w:rPr>
      </w:pPr>
    </w:p>
    <w:p w:rsidR="00351FFD" w:rsidRDefault="00351FFD" w:rsidP="00354375">
      <w:pPr>
        <w:pStyle w:val="a7"/>
        <w:rPr>
          <w:rFonts w:ascii="ＭＳ 明朝" w:hAnsi="ＭＳ 明朝" w:hint="eastAsia"/>
          <w:sz w:val="22"/>
          <w:lang w:eastAsia="zh-TW"/>
        </w:rPr>
      </w:pPr>
      <w:r>
        <w:rPr>
          <w:rFonts w:ascii="ＭＳ 明朝" w:hAnsi="ＭＳ 明朝" w:hint="eastAsia"/>
          <w:sz w:val="22"/>
        </w:rPr>
        <w:lastRenderedPageBreak/>
        <w:t>&lt;</w:t>
      </w:r>
      <w:r w:rsidRPr="00351FFD">
        <w:rPr>
          <w:rFonts w:ascii="ＭＳ 明朝" w:hAnsi="ＭＳ 明朝" w:hint="eastAsia"/>
          <w:szCs w:val="21"/>
        </w:rPr>
        <w:t>参考</w:t>
      </w:r>
      <w:r w:rsidR="00E2571F">
        <w:rPr>
          <w:rFonts w:ascii="ＭＳ 明朝" w:hAnsi="ＭＳ 明朝" w:hint="eastAsia"/>
          <w:szCs w:val="21"/>
        </w:rPr>
        <w:t>資料</w:t>
      </w:r>
      <w:r>
        <w:rPr>
          <w:rFonts w:ascii="ＭＳ 明朝" w:hAnsi="ＭＳ 明朝" w:hint="eastAsia"/>
          <w:sz w:val="22"/>
          <w:lang w:eastAsia="zh-TW"/>
        </w:rPr>
        <w:t>&gt;</w:t>
      </w:r>
    </w:p>
    <w:p w:rsidR="00351FFD" w:rsidRPr="00F2606C" w:rsidRDefault="00351FFD" w:rsidP="00351FFD">
      <w:pPr>
        <w:pStyle w:val="Web"/>
        <w:spacing w:before="0" w:beforeAutospacing="0" w:after="0" w:afterAutospacing="0"/>
        <w:ind w:firstLineChars="100" w:firstLine="210"/>
        <w:rPr>
          <w:rStyle w:val="inner-text1"/>
          <w:rFonts w:ascii="ＭＳ 明朝" w:eastAsia="ＭＳ 明朝" w:hAnsi="ＭＳ 明朝"/>
          <w:sz w:val="21"/>
          <w:szCs w:val="21"/>
          <w:lang w:eastAsia="zh-TW"/>
        </w:rPr>
      </w:pPr>
      <w:r w:rsidRPr="00F2606C">
        <w:rPr>
          <w:rStyle w:val="inner-text1"/>
          <w:rFonts w:ascii="ＭＳ 明朝" w:eastAsia="ＭＳ 明朝" w:hAnsi="ＭＳ 明朝" w:hint="eastAsia"/>
          <w:sz w:val="21"/>
          <w:szCs w:val="21"/>
          <w:lang w:eastAsia="zh-TW"/>
        </w:rPr>
        <w:t>最高裁判所発行『裁判員制度Q＆A』</w:t>
      </w:r>
    </w:p>
    <w:p w:rsidR="00351FFD" w:rsidRPr="00F2606C" w:rsidRDefault="00351FFD" w:rsidP="00351FFD">
      <w:pPr>
        <w:pStyle w:val="Web"/>
        <w:spacing w:before="0" w:beforeAutospacing="0" w:after="0" w:afterAutospacing="0"/>
        <w:ind w:firstLineChars="100" w:firstLine="210"/>
        <w:rPr>
          <w:rFonts w:ascii="ＭＳ 明朝" w:eastAsia="ＭＳ 明朝" w:hAnsi="ＭＳ 明朝"/>
          <w:sz w:val="21"/>
          <w:szCs w:val="21"/>
        </w:rPr>
      </w:pPr>
      <w:r w:rsidRPr="00F2606C">
        <w:rPr>
          <w:rStyle w:val="inner-text1"/>
          <w:rFonts w:ascii="ＭＳ 明朝" w:eastAsia="ＭＳ 明朝" w:hAnsi="ＭＳ 明朝" w:hint="eastAsia"/>
          <w:sz w:val="21"/>
          <w:szCs w:val="21"/>
          <w:lang w:eastAsia="zh-TW"/>
        </w:rPr>
        <w:t xml:space="preserve"> </w:t>
      </w:r>
      <w:r w:rsidRPr="00F2606C">
        <w:rPr>
          <w:rStyle w:val="inner-text1"/>
          <w:rFonts w:ascii="ＭＳ 明朝" w:eastAsia="ＭＳ 明朝" w:hAnsi="ＭＳ 明朝" w:hint="eastAsia"/>
          <w:sz w:val="21"/>
          <w:szCs w:val="21"/>
        </w:rPr>
        <w:t>法務省HP</w:t>
      </w:r>
    </w:p>
    <w:p w:rsidR="00351FFD" w:rsidRDefault="00351FFD" w:rsidP="00351FFD">
      <w:pPr>
        <w:ind w:firstLineChars="100" w:firstLine="210"/>
        <w:rPr>
          <w:rFonts w:hint="eastAsia"/>
        </w:rPr>
      </w:pPr>
      <w:r>
        <w:rPr>
          <w:rFonts w:hint="eastAsia"/>
        </w:rPr>
        <w:t>笹田栄司（２００８）　裁判員制度と憲法的思考</w:t>
      </w:r>
    </w:p>
    <w:p w:rsidR="00351FFD" w:rsidRDefault="00351FFD" w:rsidP="00351FFD">
      <w:pPr>
        <w:rPr>
          <w:rFonts w:hint="eastAsia"/>
        </w:rPr>
      </w:pPr>
      <w:r>
        <w:rPr>
          <w:rFonts w:hint="eastAsia"/>
        </w:rPr>
        <w:t xml:space="preserve">　　ジュリスト　</w:t>
      </w:r>
      <w:r w:rsidRPr="009510D7">
        <w:rPr>
          <w:rFonts w:hint="eastAsia"/>
          <w:b/>
        </w:rPr>
        <w:t>１３６３</w:t>
      </w:r>
      <w:r>
        <w:rPr>
          <w:rFonts w:hint="eastAsia"/>
          <w:b/>
        </w:rPr>
        <w:t xml:space="preserve">　</w:t>
      </w:r>
      <w:r>
        <w:rPr>
          <w:rFonts w:hint="eastAsia"/>
        </w:rPr>
        <w:t>７９－８５</w:t>
      </w:r>
    </w:p>
    <w:p w:rsidR="00351FFD" w:rsidRDefault="00351FFD" w:rsidP="00351FFD">
      <w:pPr>
        <w:ind w:firstLineChars="100" w:firstLine="210"/>
        <w:rPr>
          <w:rFonts w:hint="eastAsia"/>
        </w:rPr>
      </w:pPr>
      <w:r>
        <w:rPr>
          <w:rFonts w:hint="eastAsia"/>
        </w:rPr>
        <w:t>柳瀬昇（２００８）　裁判員制度の憲法理論</w:t>
      </w:r>
    </w:p>
    <w:p w:rsidR="00351FFD" w:rsidRDefault="00351FFD" w:rsidP="00351FFD">
      <w:pPr>
        <w:rPr>
          <w:rFonts w:hint="eastAsia"/>
        </w:rPr>
      </w:pPr>
      <w:r>
        <w:rPr>
          <w:rFonts w:hint="eastAsia"/>
        </w:rPr>
        <w:t xml:space="preserve">　　法律時報　</w:t>
      </w:r>
      <w:r w:rsidRPr="009510D7">
        <w:rPr>
          <w:rFonts w:hint="eastAsia"/>
          <w:b/>
        </w:rPr>
        <w:t>８１</w:t>
      </w:r>
      <w:r>
        <w:rPr>
          <w:rFonts w:hint="eastAsia"/>
        </w:rPr>
        <w:t xml:space="preserve">　６２－６８</w:t>
      </w:r>
    </w:p>
    <w:p w:rsidR="00351FFD" w:rsidRPr="00351FFD" w:rsidRDefault="00351FFD" w:rsidP="00351FFD">
      <w:pPr>
        <w:pStyle w:val="a7"/>
        <w:ind w:firstLineChars="100" w:firstLine="210"/>
        <w:rPr>
          <w:rFonts w:ascii="ＭＳ 明朝" w:hAnsi="ＭＳ 明朝" w:hint="eastAsia"/>
          <w:sz w:val="22"/>
        </w:rPr>
      </w:pPr>
      <w:r>
        <w:rPr>
          <w:rFonts w:hint="eastAsia"/>
        </w:rPr>
        <w:t>井上馨　つぶせ！裁判員制度　新潮社</w:t>
      </w:r>
    </w:p>
    <w:sectPr w:rsidR="00351FFD" w:rsidRPr="00351FFD" w:rsidSect="005A532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C35" w:rsidRDefault="00A06C35">
      <w:r>
        <w:separator/>
      </w:r>
    </w:p>
  </w:endnote>
  <w:endnote w:type="continuationSeparator" w:id="1">
    <w:p w:rsidR="00A06C35" w:rsidRDefault="00A06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C35" w:rsidRDefault="00A06C35">
      <w:r>
        <w:separator/>
      </w:r>
    </w:p>
  </w:footnote>
  <w:footnote w:type="continuationSeparator" w:id="1">
    <w:p w:rsidR="00A06C35" w:rsidRDefault="00A06C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194C"/>
    <w:multiLevelType w:val="hybridMultilevel"/>
    <w:tmpl w:val="8562A066"/>
    <w:lvl w:ilvl="0" w:tplc="ED74367C">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9D152B4"/>
    <w:multiLevelType w:val="hybridMultilevel"/>
    <w:tmpl w:val="BC34B3E4"/>
    <w:lvl w:ilvl="0" w:tplc="0E20207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9EA026C"/>
    <w:multiLevelType w:val="hybridMultilevel"/>
    <w:tmpl w:val="76FC2E0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7DC1241"/>
    <w:multiLevelType w:val="hybridMultilevel"/>
    <w:tmpl w:val="9F50668C"/>
    <w:lvl w:ilvl="0" w:tplc="2806D5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4C9"/>
    <w:rsid w:val="00344054"/>
    <w:rsid w:val="00351FFD"/>
    <w:rsid w:val="00354375"/>
    <w:rsid w:val="00455C3C"/>
    <w:rsid w:val="0046394A"/>
    <w:rsid w:val="00475814"/>
    <w:rsid w:val="005222E4"/>
    <w:rsid w:val="005A5321"/>
    <w:rsid w:val="00620DDA"/>
    <w:rsid w:val="007B79FB"/>
    <w:rsid w:val="007E14AB"/>
    <w:rsid w:val="00A06C35"/>
    <w:rsid w:val="00B134C9"/>
    <w:rsid w:val="00B66830"/>
    <w:rsid w:val="00BE100D"/>
    <w:rsid w:val="00D43C27"/>
    <w:rsid w:val="00E2571F"/>
    <w:rsid w:val="00F1433F"/>
    <w:rsid w:val="00F260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ner-text1">
    <w:name w:val="inner-text1"/>
    <w:basedOn w:val="a0"/>
    <w:rsid w:val="00B134C9"/>
  </w:style>
  <w:style w:type="character" w:styleId="a3">
    <w:name w:val="Hyperlink"/>
    <w:basedOn w:val="a0"/>
    <w:uiPriority w:val="99"/>
    <w:semiHidden/>
    <w:unhideWhenUsed/>
    <w:rsid w:val="00B134C9"/>
    <w:rPr>
      <w:color w:val="0000FF"/>
      <w:u w:val="single"/>
    </w:rPr>
  </w:style>
  <w:style w:type="paragraph" w:styleId="Web">
    <w:name w:val="Normal (Web)"/>
    <w:basedOn w:val="a"/>
    <w:uiPriority w:val="99"/>
    <w:unhideWhenUsed/>
    <w:rsid w:val="00B134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475814"/>
    <w:pPr>
      <w:ind w:leftChars="400" w:left="840"/>
    </w:pPr>
  </w:style>
  <w:style w:type="paragraph" w:styleId="a5">
    <w:name w:val="Balloon Text"/>
    <w:basedOn w:val="a"/>
    <w:link w:val="a6"/>
    <w:uiPriority w:val="99"/>
    <w:semiHidden/>
    <w:unhideWhenUsed/>
    <w:rsid w:val="00475814"/>
    <w:rPr>
      <w:rFonts w:ascii="Arial" w:eastAsia="ＭＳ ゴシック" w:hAnsi="Arial"/>
      <w:sz w:val="18"/>
      <w:szCs w:val="18"/>
    </w:rPr>
  </w:style>
  <w:style w:type="character" w:customStyle="1" w:styleId="a6">
    <w:name w:val="吹き出し (文字)"/>
    <w:basedOn w:val="a0"/>
    <w:link w:val="a5"/>
    <w:uiPriority w:val="99"/>
    <w:semiHidden/>
    <w:rsid w:val="00475814"/>
    <w:rPr>
      <w:rFonts w:ascii="Arial" w:eastAsia="ＭＳ ゴシック" w:hAnsi="Arial" w:cs="Times New Roman"/>
      <w:sz w:val="18"/>
      <w:szCs w:val="18"/>
    </w:rPr>
  </w:style>
  <w:style w:type="paragraph" w:styleId="a7">
    <w:name w:val="No Spacing"/>
    <w:uiPriority w:val="1"/>
    <w:qFormat/>
    <w:rsid w:val="00354375"/>
    <w:pPr>
      <w:widowControl w:val="0"/>
      <w:jc w:val="both"/>
    </w:pPr>
    <w:rPr>
      <w:kern w:val="2"/>
      <w:sz w:val="21"/>
      <w:szCs w:val="22"/>
    </w:rPr>
  </w:style>
  <w:style w:type="paragraph" w:styleId="a8">
    <w:name w:val="header"/>
    <w:basedOn w:val="a"/>
    <w:link w:val="a9"/>
    <w:uiPriority w:val="99"/>
    <w:semiHidden/>
    <w:unhideWhenUsed/>
    <w:rsid w:val="00620DDA"/>
    <w:pPr>
      <w:tabs>
        <w:tab w:val="center" w:pos="4252"/>
        <w:tab w:val="right" w:pos="8504"/>
      </w:tabs>
      <w:snapToGrid w:val="0"/>
    </w:pPr>
  </w:style>
  <w:style w:type="character" w:customStyle="1" w:styleId="a9">
    <w:name w:val="ヘッダー (文字)"/>
    <w:basedOn w:val="a0"/>
    <w:link w:val="a8"/>
    <w:uiPriority w:val="99"/>
    <w:semiHidden/>
    <w:rsid w:val="00620DDA"/>
    <w:rPr>
      <w:kern w:val="2"/>
      <w:sz w:val="21"/>
      <w:szCs w:val="22"/>
    </w:rPr>
  </w:style>
  <w:style w:type="paragraph" w:styleId="aa">
    <w:name w:val="footer"/>
    <w:basedOn w:val="a"/>
    <w:link w:val="ab"/>
    <w:uiPriority w:val="99"/>
    <w:semiHidden/>
    <w:unhideWhenUsed/>
    <w:rsid w:val="00620DDA"/>
    <w:pPr>
      <w:tabs>
        <w:tab w:val="center" w:pos="4252"/>
        <w:tab w:val="right" w:pos="8504"/>
      </w:tabs>
      <w:snapToGrid w:val="0"/>
    </w:pPr>
  </w:style>
  <w:style w:type="character" w:customStyle="1" w:styleId="ab">
    <w:name w:val="フッター (文字)"/>
    <w:basedOn w:val="a0"/>
    <w:link w:val="aa"/>
    <w:uiPriority w:val="99"/>
    <w:semiHidden/>
    <w:rsid w:val="00620DDA"/>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a.wikipedia.org/wiki/%E5%AE%88%E7%A7%98%E7%BE%A9%E5%8B%99" TargetMode="External"/><Relationship Id="rId13" Type="http://schemas.openxmlformats.org/officeDocument/2006/relationships/hyperlink" Target="http://100.yahoo.co.jp/detail/%E6%96%BD%E8%A1%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0.yahoo.co.jp/detail/5%E6%9C%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0.yahoo.co.jp/detail/%E5%8F%B8%E6%B3%95%E5%88%B6%E5%BA%A6%E6%94%B9%E9%9D%A9%E5%AF%A9%E8%AD%B0%E4%BC%9A/"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100.yahoo.co.jp/detail/6%E6%9C%88/" TargetMode="External"/><Relationship Id="rId4" Type="http://schemas.openxmlformats.org/officeDocument/2006/relationships/settings" Target="settings.xml"/><Relationship Id="rId9" Type="http://schemas.openxmlformats.org/officeDocument/2006/relationships/hyperlink" Target="http://ja.wikipedia.org/wiki/%E6%9C%89%E6%A8%A9%E8%80%85" TargetMode="Externa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6D8A-9E9E-4B30-9BDD-BEED62CB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南山大学 教育研究事務部 情報システム課</Company>
  <LinksUpToDate>false</LinksUpToDate>
  <CharactersWithSpaces>3309</CharactersWithSpaces>
  <SharedDoc>false</SharedDoc>
  <HLinks>
    <vt:vector size="36" baseType="variant">
      <vt:variant>
        <vt:i4>1114199</vt:i4>
      </vt:variant>
      <vt:variant>
        <vt:i4>15</vt:i4>
      </vt:variant>
      <vt:variant>
        <vt:i4>0</vt:i4>
      </vt:variant>
      <vt:variant>
        <vt:i4>5</vt:i4>
      </vt:variant>
      <vt:variant>
        <vt:lpwstr>http://100.yahoo.co.jp/detail/%E6%96%BD%E8%A1%8C/</vt:lpwstr>
      </vt:variant>
      <vt:variant>
        <vt:lpwstr/>
      </vt:variant>
      <vt:variant>
        <vt:i4>524379</vt:i4>
      </vt:variant>
      <vt:variant>
        <vt:i4>12</vt:i4>
      </vt:variant>
      <vt:variant>
        <vt:i4>0</vt:i4>
      </vt:variant>
      <vt:variant>
        <vt:i4>5</vt:i4>
      </vt:variant>
      <vt:variant>
        <vt:lpwstr>http://100.yahoo.co.jp/detail/5%E6%9C%88/</vt:lpwstr>
      </vt:variant>
      <vt:variant>
        <vt:lpwstr/>
      </vt:variant>
      <vt:variant>
        <vt:i4>5570590</vt:i4>
      </vt:variant>
      <vt:variant>
        <vt:i4>9</vt:i4>
      </vt:variant>
      <vt:variant>
        <vt:i4>0</vt:i4>
      </vt:variant>
      <vt:variant>
        <vt:i4>5</vt:i4>
      </vt:variant>
      <vt:variant>
        <vt:lpwstr>http://100.yahoo.co.jp/detail/%E5%8F%B8%E6%B3%95%E5%88%B6%E5%BA%A6%E6%94%B9%E9%9D%A9%E5%AF%A9%E8%AD%B0%E4%BC%9A/</vt:lpwstr>
      </vt:variant>
      <vt:variant>
        <vt:lpwstr/>
      </vt:variant>
      <vt:variant>
        <vt:i4>524376</vt:i4>
      </vt:variant>
      <vt:variant>
        <vt:i4>6</vt:i4>
      </vt:variant>
      <vt:variant>
        <vt:i4>0</vt:i4>
      </vt:variant>
      <vt:variant>
        <vt:i4>5</vt:i4>
      </vt:variant>
      <vt:variant>
        <vt:lpwstr>http://100.yahoo.co.jp/detail/6%E6%9C%88/</vt:lpwstr>
      </vt:variant>
      <vt:variant>
        <vt:lpwstr/>
      </vt:variant>
      <vt:variant>
        <vt:i4>655367</vt:i4>
      </vt:variant>
      <vt:variant>
        <vt:i4>3</vt:i4>
      </vt:variant>
      <vt:variant>
        <vt:i4>0</vt:i4>
      </vt:variant>
      <vt:variant>
        <vt:i4>5</vt:i4>
      </vt:variant>
      <vt:variant>
        <vt:lpwstr>http://ja.wikipedia.org/wiki/%E6%9C%89%E6%A8%A9%E8%80%85</vt:lpwstr>
      </vt:variant>
      <vt:variant>
        <vt:lpwstr/>
      </vt:variant>
      <vt:variant>
        <vt:i4>4521984</vt:i4>
      </vt:variant>
      <vt:variant>
        <vt:i4>0</vt:i4>
      </vt:variant>
      <vt:variant>
        <vt:i4>0</vt:i4>
      </vt:variant>
      <vt:variant>
        <vt:i4>5</vt:i4>
      </vt:variant>
      <vt:variant>
        <vt:lpwstr>http://ja.wikipedia.org/wiki/%E5%AE%88%E7%A7%98%E7%BE%A9%E5%8B%99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名古屋キャンパス J棟利用者</dc:creator>
  <cp:lastModifiedBy>teruhisa kawase</cp:lastModifiedBy>
  <cp:revision>2</cp:revision>
  <dcterms:created xsi:type="dcterms:W3CDTF">2010-09-01T04:16:00Z</dcterms:created>
  <dcterms:modified xsi:type="dcterms:W3CDTF">2010-09-01T04:16:00Z</dcterms:modified>
</cp:coreProperties>
</file>